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ED032" w14:textId="25D18091" w:rsidR="000E58FB" w:rsidRPr="00444DC8" w:rsidRDefault="000E58FB" w:rsidP="00F66E8C">
      <w:pPr>
        <w:pStyle w:val="Nagwek1"/>
        <w:spacing w:before="0"/>
        <w:rPr>
          <w:b/>
          <w:bCs/>
        </w:rPr>
      </w:pPr>
      <w:r w:rsidRPr="00444DC8">
        <w:rPr>
          <w:b/>
          <w:bCs/>
        </w:rPr>
        <w:t>Zał. nr 3</w:t>
      </w:r>
      <w:r w:rsidR="00C977EB" w:rsidRPr="00444DC8">
        <w:rPr>
          <w:b/>
          <w:bCs/>
        </w:rPr>
        <w:t xml:space="preserve"> </w:t>
      </w:r>
      <w:r w:rsidRPr="00444DC8">
        <w:rPr>
          <w:b/>
          <w:bCs/>
        </w:rPr>
        <w:t xml:space="preserve"> </w:t>
      </w:r>
      <w:r w:rsidRPr="00444DC8">
        <w:rPr>
          <w:b/>
          <w:bCs/>
        </w:rPr>
        <w:tab/>
      </w:r>
      <w:r w:rsidRPr="00444DC8">
        <w:rPr>
          <w:b/>
          <w:bCs/>
        </w:rPr>
        <w:tab/>
      </w:r>
      <w:r w:rsidRPr="00444DC8">
        <w:rPr>
          <w:b/>
          <w:bCs/>
        </w:rPr>
        <w:tab/>
      </w:r>
      <w:r w:rsidRPr="00444DC8">
        <w:rPr>
          <w:b/>
          <w:bCs/>
        </w:rPr>
        <w:tab/>
      </w:r>
      <w:r w:rsidRPr="00444DC8">
        <w:rPr>
          <w:b/>
          <w:bCs/>
        </w:rPr>
        <w:tab/>
      </w:r>
      <w:r w:rsidRPr="00444DC8">
        <w:rPr>
          <w:b/>
          <w:bCs/>
        </w:rPr>
        <w:tab/>
      </w:r>
      <w:r w:rsidRPr="00444DC8">
        <w:rPr>
          <w:b/>
          <w:bCs/>
        </w:rPr>
        <w:tab/>
      </w:r>
      <w:r w:rsidRPr="00444DC8">
        <w:rPr>
          <w:b/>
          <w:bCs/>
        </w:rPr>
        <w:tab/>
        <w:t>OS.I.7222.47.4.2024.RD</w:t>
      </w:r>
      <w:r w:rsidRPr="00444DC8">
        <w:rPr>
          <w:b/>
          <w:bCs/>
        </w:rPr>
        <w:tab/>
      </w:r>
    </w:p>
    <w:p w14:paraId="7480AAD0" w14:textId="77777777" w:rsidR="000E58FB" w:rsidRDefault="000E58FB" w:rsidP="000E58FB">
      <w:pPr>
        <w:suppressAutoHyphens/>
        <w:spacing w:before="120" w:after="0" w:line="240" w:lineRule="atLeast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C9846A2" w14:textId="713E0CDF" w:rsidR="00C977EB" w:rsidRPr="000E58FB" w:rsidRDefault="00C977EB" w:rsidP="000E58FB">
      <w:pPr>
        <w:suppressAutoHyphens/>
        <w:spacing w:before="120" w:after="0" w:line="240" w:lineRule="atLeast"/>
        <w:contextualSpacing/>
        <w:jc w:val="center"/>
        <w:rPr>
          <w:rFonts w:ascii="Arial" w:hAnsi="Arial" w:cs="Arial"/>
          <w:sz w:val="20"/>
          <w:szCs w:val="20"/>
        </w:rPr>
      </w:pPr>
      <w:r w:rsidRPr="000E58FB">
        <w:rPr>
          <w:rFonts w:ascii="Arial" w:eastAsia="Times New Roman" w:hAnsi="Arial" w:cs="Arial"/>
          <w:b/>
          <w:sz w:val="20"/>
          <w:szCs w:val="20"/>
          <w:lang w:eastAsia="pl-PL"/>
        </w:rPr>
        <w:t>PLAN ZARZĄDZANIA HAŁASEM</w:t>
      </w:r>
    </w:p>
    <w:p w14:paraId="08DA9F67" w14:textId="77777777" w:rsidR="00C977EB" w:rsidRPr="000E58FB" w:rsidRDefault="00C977EB" w:rsidP="00C977EB">
      <w:pPr>
        <w:spacing w:after="0" w:line="240" w:lineRule="auto"/>
        <w:ind w:left="-284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E58FB">
        <w:rPr>
          <w:rFonts w:ascii="Arial" w:eastAsia="Times New Roman" w:hAnsi="Arial" w:cs="Arial"/>
          <w:b/>
          <w:sz w:val="20"/>
          <w:szCs w:val="20"/>
          <w:lang w:eastAsia="pl-PL"/>
        </w:rPr>
        <w:t>DLA INSTALACJI TERMICZNEGO PRZETWARZANIA ODPADÓW (ITPOE)</w:t>
      </w:r>
    </w:p>
    <w:p w14:paraId="4621F122" w14:textId="77777777" w:rsidR="00C977EB" w:rsidRPr="000E58FB" w:rsidRDefault="00C977EB" w:rsidP="00C977EB">
      <w:pPr>
        <w:spacing w:after="0" w:line="240" w:lineRule="auto"/>
        <w:ind w:left="-284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E58FB">
        <w:rPr>
          <w:rFonts w:ascii="Arial" w:eastAsia="Times New Roman" w:hAnsi="Arial" w:cs="Arial"/>
          <w:b/>
          <w:sz w:val="20"/>
          <w:szCs w:val="20"/>
          <w:lang w:eastAsia="pl-PL"/>
        </w:rPr>
        <w:t>ZLOKALIZOWANEJ W PGE ENERGIA CIEPŁA S.A. ODDZIAŁ ELEKTROCIEPŁOWNIA W RZESZOWIE</w:t>
      </w:r>
    </w:p>
    <w:p w14:paraId="1F2C8077" w14:textId="2700A243" w:rsidR="00C977EB" w:rsidRPr="000E58FB" w:rsidRDefault="002E13B8" w:rsidP="000E58FB">
      <w:pPr>
        <w:tabs>
          <w:tab w:val="left" w:pos="567"/>
        </w:tabs>
        <w:spacing w:before="100" w:beforeAutospacing="1" w:after="0" w:line="276" w:lineRule="auto"/>
        <w:ind w:left="426" w:hanging="710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0E58F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  </w:t>
      </w:r>
      <w:r w:rsidR="00C977EB" w:rsidRPr="000E58FB">
        <w:rPr>
          <w:rFonts w:ascii="Arial" w:eastAsia="Times New Roman" w:hAnsi="Arial" w:cs="Arial"/>
          <w:b/>
          <w:sz w:val="20"/>
          <w:szCs w:val="20"/>
          <w:lang w:eastAsia="pl-PL"/>
        </w:rPr>
        <w:t>Cel</w:t>
      </w:r>
      <w:r w:rsidR="00C977EB" w:rsidRPr="000E58FB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 </w:t>
      </w:r>
      <w:r w:rsidR="00C977EB" w:rsidRPr="000E58FB">
        <w:rPr>
          <w:rFonts w:ascii="Arial" w:eastAsia="Times New Roman" w:hAnsi="Arial" w:cs="Arial"/>
          <w:b/>
          <w:sz w:val="20"/>
          <w:szCs w:val="20"/>
          <w:lang w:eastAsia="pl-PL"/>
        </w:rPr>
        <w:t>opracowania</w:t>
      </w:r>
    </w:p>
    <w:p w14:paraId="09492A47" w14:textId="77777777" w:rsidR="00C977EB" w:rsidRPr="000E58FB" w:rsidRDefault="00C977EB" w:rsidP="00F87BA2">
      <w:pPr>
        <w:tabs>
          <w:tab w:val="left" w:pos="567"/>
        </w:tabs>
        <w:spacing w:after="0" w:line="276" w:lineRule="auto"/>
        <w:ind w:left="142" w:hanging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>1.1.</w:t>
      </w: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Poniższy plan został opracowany celem dostosowania obowiązującego pozwolenia zintegrowanego do wymogów decyzji wykonawczej Komisji Europejskiej (UE) z dnia 12 listopada 2019 r. ustanawiającej konkluzje dotyczące najlepszych dostępnych technik (BAT) w odniesieniu do spalania odpadów. </w:t>
      </w:r>
    </w:p>
    <w:p w14:paraId="0EDE5302" w14:textId="5E5DA48D" w:rsidR="00C977EB" w:rsidRPr="000E58FB" w:rsidRDefault="00C977EB" w:rsidP="002E13B8">
      <w:pPr>
        <w:tabs>
          <w:tab w:val="left" w:pos="567"/>
        </w:tabs>
        <w:spacing w:after="0" w:line="276" w:lineRule="auto"/>
        <w:ind w:left="142" w:hanging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>1.2.</w:t>
      </w: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ab/>
        <w:t>Celem planu zarządzania hałasem jest zapobieganie występowania hałasu w środowisku związanego z pracą urządzeń ITPOE.</w:t>
      </w:r>
    </w:p>
    <w:p w14:paraId="022329FB" w14:textId="1A836797" w:rsidR="00C977EB" w:rsidRPr="000E58FB" w:rsidRDefault="002E13B8" w:rsidP="000E58FB">
      <w:pPr>
        <w:tabs>
          <w:tab w:val="left" w:pos="567"/>
        </w:tabs>
        <w:spacing w:before="100" w:beforeAutospacing="1" w:after="0" w:line="276" w:lineRule="auto"/>
        <w:ind w:left="426" w:hanging="71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E58F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II  </w:t>
      </w:r>
      <w:r w:rsidR="00C977EB" w:rsidRPr="000E58F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Zakres planu zarządzania hałasem </w:t>
      </w:r>
    </w:p>
    <w:p w14:paraId="1A0E22C8" w14:textId="77777777" w:rsidR="00C977EB" w:rsidRPr="000E58FB" w:rsidRDefault="00C977EB" w:rsidP="00F87BA2">
      <w:pPr>
        <w:spacing w:after="0" w:line="276" w:lineRule="auto"/>
        <w:ind w:left="142" w:hanging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>Plan zarządzania hałasem obejmuje:</w:t>
      </w:r>
    </w:p>
    <w:p w14:paraId="2B5906A9" w14:textId="77777777" w:rsidR="00C977EB" w:rsidRPr="000E58FB" w:rsidRDefault="00C977EB" w:rsidP="00F87BA2">
      <w:pPr>
        <w:tabs>
          <w:tab w:val="left" w:pos="567"/>
        </w:tabs>
        <w:spacing w:after="0" w:line="276" w:lineRule="auto"/>
        <w:ind w:left="142" w:hanging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>2.1.</w:t>
      </w: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Plan i protokół monitorowania hałasu; </w:t>
      </w:r>
    </w:p>
    <w:p w14:paraId="11614E20" w14:textId="77777777" w:rsidR="00C977EB" w:rsidRPr="000E58FB" w:rsidRDefault="00C977EB" w:rsidP="00F87BA2">
      <w:pPr>
        <w:tabs>
          <w:tab w:val="left" w:pos="567"/>
        </w:tabs>
        <w:spacing w:after="0" w:line="276" w:lineRule="auto"/>
        <w:ind w:left="142" w:hanging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>2.2.</w:t>
      </w: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ab/>
        <w:t>Zasady i protokół reagowania na stwierdzone przypadki wystąpienia hałasu, np. skargi;</w:t>
      </w:r>
    </w:p>
    <w:p w14:paraId="3742181E" w14:textId="0AC02737" w:rsidR="00C977EB" w:rsidRPr="000E58FB" w:rsidRDefault="00C977EB" w:rsidP="002E13B8">
      <w:pPr>
        <w:tabs>
          <w:tab w:val="left" w:pos="567"/>
        </w:tabs>
        <w:spacing w:after="0" w:line="276" w:lineRule="auto"/>
        <w:ind w:left="142" w:hanging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>2.3.</w:t>
      </w: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ab/>
        <w:t>Program redukcji hałasu mający na celu identyfikację jego źródeł, pomiar lub szacowanie ekspozycji na hałas, określenie udziału poszczególnych źródeł i wdrożenie środków zapobiegawczych lub ograniczających.</w:t>
      </w:r>
    </w:p>
    <w:p w14:paraId="7DA41049" w14:textId="7974A3E3" w:rsidR="00C977EB" w:rsidRPr="000E58FB" w:rsidRDefault="002E13B8" w:rsidP="000E58FB">
      <w:pPr>
        <w:tabs>
          <w:tab w:val="left" w:pos="567"/>
        </w:tabs>
        <w:spacing w:before="100" w:beforeAutospacing="1" w:after="0" w:line="276" w:lineRule="auto"/>
        <w:ind w:left="426" w:hanging="71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E58F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III  </w:t>
      </w:r>
      <w:r w:rsidR="00C977EB" w:rsidRPr="000E58FB">
        <w:rPr>
          <w:rFonts w:ascii="Arial" w:eastAsia="Times New Roman" w:hAnsi="Arial" w:cs="Arial"/>
          <w:b/>
          <w:sz w:val="20"/>
          <w:szCs w:val="20"/>
          <w:lang w:eastAsia="pl-PL"/>
        </w:rPr>
        <w:t>Plan monitorowania hałasu</w:t>
      </w:r>
    </w:p>
    <w:p w14:paraId="1A11B51C" w14:textId="77777777" w:rsidR="00C977EB" w:rsidRPr="000E58FB" w:rsidRDefault="00C977EB" w:rsidP="00F87BA2">
      <w:pPr>
        <w:tabs>
          <w:tab w:val="left" w:pos="567"/>
        </w:tabs>
        <w:spacing w:after="0" w:line="276" w:lineRule="auto"/>
        <w:ind w:left="142" w:hanging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>3.1.</w:t>
      </w: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ab/>
        <w:t>W ramach monitorowania emisji hałasu, zgodnie z obowiązującymi w tym zakresie przepisami szczegółowymi, instalacja ITPOE objęta jest obowiązkiem prowadzenia okresowych pomiarów hałasu w środowisku z częstotliwością raz na dwa lata. z przeprowadzanych pomiarów sporządzany jest protokół monitorowania hałasu zgodnie z obowiązującymi przepisami w tym zakresie.</w:t>
      </w:r>
    </w:p>
    <w:p w14:paraId="345DBEED" w14:textId="77777777" w:rsidR="00C977EB" w:rsidRPr="000E58FB" w:rsidRDefault="00C977EB" w:rsidP="00F87BA2">
      <w:pPr>
        <w:tabs>
          <w:tab w:val="left" w:pos="567"/>
        </w:tabs>
        <w:spacing w:after="0" w:line="276" w:lineRule="auto"/>
        <w:ind w:left="142" w:hanging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>3.2.</w:t>
      </w: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Pomiary emisji hałasu przeprowadzane są w dwóch punktach pomiarowych: </w:t>
      </w:r>
    </w:p>
    <w:p w14:paraId="0B725614" w14:textId="77777777" w:rsidR="00C977EB" w:rsidRPr="000E58FB" w:rsidRDefault="00C977EB" w:rsidP="00F87BA2">
      <w:pPr>
        <w:tabs>
          <w:tab w:val="left" w:pos="567"/>
        </w:tabs>
        <w:spacing w:after="0" w:line="276" w:lineRule="auto"/>
        <w:ind w:left="142" w:hanging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>a.</w:t>
      </w: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0E58FB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P1</w:t>
      </w: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– zlokalizowany na wschodniej granicy posesji przy ul. Załęskiej 53, położonym w odległości około 350 m od granicy terenu instalacji ITPOE w kierunku południowo-wschodnim </w:t>
      </w:r>
    </w:p>
    <w:p w14:paraId="3C5CF7C9" w14:textId="77777777" w:rsidR="00C977EB" w:rsidRPr="000E58FB" w:rsidRDefault="00C977EB" w:rsidP="00F87BA2">
      <w:pPr>
        <w:tabs>
          <w:tab w:val="left" w:pos="567"/>
        </w:tabs>
        <w:spacing w:after="0" w:line="276" w:lineRule="auto"/>
        <w:ind w:left="142" w:hanging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>b.</w:t>
      </w: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0E58FB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P2 </w:t>
      </w: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– zlokalizowany na północnej granicy posesji przy ul. </w:t>
      </w:r>
      <w:proofErr w:type="spellStart"/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>Rzecha</w:t>
      </w:r>
      <w:proofErr w:type="spellEnd"/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14, położonym w odległości około 350 m od granicy terenu instalacji ITPOE w kierunku południowym </w:t>
      </w:r>
    </w:p>
    <w:p w14:paraId="559AAE8A" w14:textId="77777777" w:rsidR="00C977EB" w:rsidRPr="000E58FB" w:rsidRDefault="00C977EB" w:rsidP="00F87BA2">
      <w:pPr>
        <w:tabs>
          <w:tab w:val="left" w:pos="567"/>
        </w:tabs>
        <w:spacing w:after="0" w:line="276" w:lineRule="auto"/>
        <w:ind w:left="142" w:hanging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c. </w:t>
      </w: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ab/>
        <w:t>W/w punkty pomiarowe określone zostały na podstawie analizy rozprzestrzeniania emisji hałasu z uwzględnieniem lokalizacji obiektów wrażliwych tj. terenów zabudowy mieszkaniowej wielorodzinnej i zamieszkania zbiorowego oraz terenów mieszkaniowo-usługowych.</w:t>
      </w:r>
    </w:p>
    <w:p w14:paraId="02E06081" w14:textId="5A1733D3" w:rsidR="00C977EB" w:rsidRPr="000E58FB" w:rsidRDefault="00C977EB" w:rsidP="002E13B8">
      <w:pPr>
        <w:spacing w:after="0" w:line="276" w:lineRule="auto"/>
        <w:ind w:left="-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>Dotychczas przeprowadzone  pomiary wykazały, że emisja hałasu w czasie pory dziennej i nocnej w w/w punktach pomiarowych kształtowała się na poziomie niższym niż dopuszczalne poziomy hałasu. Uzyskane wyniki pozwalają na przyjęcie założenia, że dokuczliwość hałasu pochodzącego od instalacji ITPOE w obiektach wrażliwych nie wystąpi.</w:t>
      </w:r>
    </w:p>
    <w:p w14:paraId="74E2EE1B" w14:textId="603E88E9" w:rsidR="00C977EB" w:rsidRPr="000E58FB" w:rsidRDefault="002E13B8" w:rsidP="000E58FB">
      <w:pPr>
        <w:tabs>
          <w:tab w:val="left" w:pos="567"/>
        </w:tabs>
        <w:spacing w:before="100" w:beforeAutospacing="1" w:after="0" w:line="276" w:lineRule="auto"/>
        <w:ind w:left="426" w:hanging="71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E58F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IV  </w:t>
      </w:r>
      <w:r w:rsidR="00C977EB" w:rsidRPr="000E58F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Zasady reagowania na stwierdzone przypadki wystąpienia hałasu, np. skargi</w:t>
      </w:r>
    </w:p>
    <w:p w14:paraId="40D57952" w14:textId="1AF6BB3E" w:rsidR="00C977EB" w:rsidRPr="000E58FB" w:rsidRDefault="00C977EB" w:rsidP="00F87BA2">
      <w:pPr>
        <w:spacing w:after="0" w:line="276" w:lineRule="auto"/>
        <w:ind w:left="142" w:hanging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E58FB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4.1.</w:t>
      </w:r>
      <w:r w:rsidR="00F87BA2"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 </w:t>
      </w: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W przypadku wpływu skargi odnośnie nadmiernego hałasu występującego na obszarach  terenów zabudowy mieszkaniowej, którego źródłem może być instalacja ITPOE, powołana zostanie Komisja mająca na celu wyjaśnienie czy zgłoszona uciążliwość jest związana z pracą  instalacji ITPOE, czy też źródłem są inne instalacje zlokalizowane w sąsiedztwie. </w:t>
      </w:r>
    </w:p>
    <w:p w14:paraId="589C24C4" w14:textId="77777777" w:rsidR="00C977EB" w:rsidRPr="000E58FB" w:rsidRDefault="00C977EB" w:rsidP="00F87BA2">
      <w:pPr>
        <w:tabs>
          <w:tab w:val="left" w:pos="567"/>
        </w:tabs>
        <w:spacing w:after="0" w:line="276" w:lineRule="auto"/>
        <w:ind w:left="142" w:hanging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a. </w:t>
      </w: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Komisja prowadzić będzie postępowanie wyjaśniające, </w:t>
      </w:r>
    </w:p>
    <w:p w14:paraId="793B5535" w14:textId="77777777" w:rsidR="00C977EB" w:rsidRPr="000E58FB" w:rsidRDefault="00C977EB" w:rsidP="00C977EB">
      <w:pPr>
        <w:tabs>
          <w:tab w:val="left" w:pos="567"/>
        </w:tabs>
        <w:spacing w:after="0" w:line="276" w:lineRule="auto"/>
        <w:ind w:left="142" w:hanging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>b.</w:t>
      </w: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W przypadku ustalenia, że nadmierny hałas może pochodzić z instalacji ITPOE, zostaną wdrożone stosowne działania zmierzające do wyeliminowania uciążliwości,  </w:t>
      </w:r>
    </w:p>
    <w:p w14:paraId="7440C292" w14:textId="77777777" w:rsidR="00C977EB" w:rsidRPr="000E58FB" w:rsidRDefault="00C977EB" w:rsidP="00C977EB">
      <w:pPr>
        <w:tabs>
          <w:tab w:val="left" w:pos="567"/>
        </w:tabs>
        <w:spacing w:after="0" w:line="276" w:lineRule="auto"/>
        <w:ind w:left="142" w:hanging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>c.</w:t>
      </w: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ab/>
        <w:t>Z przeprowadzanych wyjaśnień sporządzany będzie protokół oraz informacja dla składającego skargę.</w:t>
      </w:r>
    </w:p>
    <w:p w14:paraId="73753FAA" w14:textId="188516F2" w:rsidR="00C977EB" w:rsidRPr="000E58FB" w:rsidRDefault="00C977EB" w:rsidP="00F87BA2">
      <w:pPr>
        <w:spacing w:after="0" w:line="276" w:lineRule="auto"/>
        <w:ind w:hanging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E58FB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4.2.</w:t>
      </w: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</w:t>
      </w:r>
      <w:r w:rsidR="00F87BA2"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</w:t>
      </w: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>Działania natychmiastowe i krótkoterminowe, nadzorowane przez kierownictwo ITPOE:</w:t>
      </w:r>
    </w:p>
    <w:p w14:paraId="74185ADC" w14:textId="5A03948D" w:rsidR="00C977EB" w:rsidRPr="000E58FB" w:rsidRDefault="00C977EB" w:rsidP="001318EF">
      <w:pPr>
        <w:tabs>
          <w:tab w:val="left" w:pos="567"/>
          <w:tab w:val="left" w:pos="3236"/>
        </w:tabs>
        <w:spacing w:after="0" w:line="276" w:lineRule="auto"/>
        <w:ind w:left="142" w:hanging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>a.</w:t>
      </w: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ab/>
        <w:t>zawory bezpieczeństwa:</w:t>
      </w:r>
      <w:r w:rsidR="001318EF"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</w:p>
    <w:p w14:paraId="65629EBC" w14:textId="77777777" w:rsidR="00C977EB" w:rsidRPr="000E58FB" w:rsidRDefault="00C977EB" w:rsidP="00C977EB">
      <w:pPr>
        <w:tabs>
          <w:tab w:val="left" w:pos="567"/>
        </w:tabs>
        <w:spacing w:after="0" w:line="276" w:lineRule="auto"/>
        <w:ind w:left="142" w:hanging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• w przypadku, gdy nadmierny hałas jest skutkiem otwarcia zaworu bezpieczeństwa, należy w pierwszej kolejności doprowadzić do jego bezpiecznego zamknięcia. w tym celu należy zmniejszyć ciśnienie </w:t>
      </w: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lastRenderedPageBreak/>
        <w:t xml:space="preserve">czynnika w linii technologicznej chronionej przedmiotowym zaworem, poniżej wartości granicznej powodującej zamknięcie zaworu; </w:t>
      </w:r>
    </w:p>
    <w:p w14:paraId="13707308" w14:textId="1ED7A291" w:rsidR="00C977EB" w:rsidRPr="000E58FB" w:rsidRDefault="00C977EB" w:rsidP="00C977EB">
      <w:pPr>
        <w:tabs>
          <w:tab w:val="left" w:pos="567"/>
        </w:tabs>
        <w:spacing w:after="0" w:line="276" w:lineRule="auto"/>
        <w:ind w:left="142" w:hanging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• w przypadku, gdy zawór bezpieczeństwa uległ awarii i nie ma możliwości jego zamknięcia, należy sprawdzić możliwość chwilowego odstawienia linii technologicznej bez konieczności odstawiania całej instalacji ITPOE lub w przypadku braku takiej możliwości po uzgodnieniu z Głównym Inżynierem </w:t>
      </w:r>
      <w:r w:rsidR="000E58FB">
        <w:rPr>
          <w:rFonts w:ascii="Arial" w:eastAsia="Times New Roman" w:hAnsi="Arial" w:cs="Arial"/>
          <w:iCs/>
          <w:sz w:val="20"/>
          <w:szCs w:val="20"/>
          <w:lang w:eastAsia="pl-PL"/>
        </w:rPr>
        <w:br/>
      </w: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>ds. Wytwarzania Energii/DIR sprawdzić możliwość czasowego wyłączenia instalacji ITPOE celem naprawy lub wymiany przedmiotowego zaworu bezpieczeństwa;</w:t>
      </w:r>
    </w:p>
    <w:p w14:paraId="5BF9C07D" w14:textId="77777777" w:rsidR="00C977EB" w:rsidRPr="000E58FB" w:rsidRDefault="00C977EB" w:rsidP="00C977EB">
      <w:pPr>
        <w:spacing w:after="0" w:line="276" w:lineRule="auto"/>
        <w:ind w:left="-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>b.</w:t>
      </w: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ab/>
        <w:t>wentylatory:</w:t>
      </w:r>
    </w:p>
    <w:p w14:paraId="175A594C" w14:textId="77777777" w:rsidR="00C977EB" w:rsidRPr="000E58FB" w:rsidRDefault="00C977EB" w:rsidP="00F87BA2">
      <w:pPr>
        <w:spacing w:after="0" w:line="276" w:lineRule="auto"/>
        <w:ind w:left="142" w:hanging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>•</w:t>
      </w: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w przypadku identyfikacji któregokolwiek wentylatora, jako źródła emisji nadmiernego hałasu należy skontrolować poziom drgań wentylatora oraz jego zespołu napędowego; </w:t>
      </w:r>
    </w:p>
    <w:p w14:paraId="002082F1" w14:textId="77777777" w:rsidR="00C977EB" w:rsidRPr="000E58FB" w:rsidRDefault="00C977EB" w:rsidP="00F87BA2">
      <w:pPr>
        <w:spacing w:after="0" w:line="276" w:lineRule="auto"/>
        <w:ind w:left="142" w:hanging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>•</w:t>
      </w: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ab/>
        <w:t>sprawdzić wykonanie wszystkich wymaganych smarowań;</w:t>
      </w:r>
    </w:p>
    <w:p w14:paraId="7A4C1237" w14:textId="77777777" w:rsidR="00C977EB" w:rsidRPr="000E58FB" w:rsidRDefault="00C977EB" w:rsidP="00F87BA2">
      <w:pPr>
        <w:spacing w:after="0" w:line="276" w:lineRule="auto"/>
        <w:ind w:left="142" w:hanging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>•</w:t>
      </w: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ab/>
        <w:t>sprawdzić czy ewentualne filtry przed wentylatorem są drożne – w razie stwierdzenia niedrożności muszą one być wyczyszczone;</w:t>
      </w:r>
    </w:p>
    <w:p w14:paraId="5363D0CD" w14:textId="77777777" w:rsidR="00C977EB" w:rsidRPr="000E58FB" w:rsidRDefault="00C977EB" w:rsidP="00F87BA2">
      <w:pPr>
        <w:spacing w:after="0" w:line="276" w:lineRule="auto"/>
        <w:ind w:left="142" w:hanging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>•</w:t>
      </w: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sprawdzić możliwość obniżenia hałasu przez zmniejszenie wydajności wentylatora; </w:t>
      </w:r>
    </w:p>
    <w:p w14:paraId="374E2443" w14:textId="77777777" w:rsidR="00C977EB" w:rsidRPr="000E58FB" w:rsidRDefault="00C977EB" w:rsidP="00F87BA2">
      <w:pPr>
        <w:spacing w:after="0" w:line="276" w:lineRule="auto"/>
        <w:ind w:left="142" w:hanging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>•</w:t>
      </w: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sprawdzić możliwość wyłączenia wentylatora lub wyłączenie danego wentylatora </w:t>
      </w:r>
    </w:p>
    <w:p w14:paraId="4BD1E55F" w14:textId="77777777" w:rsidR="00C977EB" w:rsidRPr="000E58FB" w:rsidRDefault="00C977EB" w:rsidP="00F87BA2">
      <w:pPr>
        <w:spacing w:after="0" w:line="276" w:lineRule="auto"/>
        <w:ind w:left="142" w:hanging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>w zespole wentylatorów (w chłodnicach lub w skraplaczu) i przez to obniżenie wydajności całego zespołu lub zastąpienie wadliwego wentylatora zwiększoną pracą pozostałych wentylatorów;</w:t>
      </w:r>
    </w:p>
    <w:p w14:paraId="4E594ED8" w14:textId="77777777" w:rsidR="00C977EB" w:rsidRPr="000E58FB" w:rsidRDefault="00C977EB" w:rsidP="00F87BA2">
      <w:pPr>
        <w:spacing w:after="0" w:line="276" w:lineRule="auto"/>
        <w:ind w:left="142" w:hanging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>•</w:t>
      </w: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ab/>
        <w:t>w przypadku braku możliwości zastosowania w/w rozwiązań należy sprawdzić możliwość czasowego wyłączenia instalacji celem naprawy lub wyczyszczenia wentylatora;</w:t>
      </w:r>
    </w:p>
    <w:p w14:paraId="53328C6F" w14:textId="77777777" w:rsidR="00C977EB" w:rsidRPr="000E58FB" w:rsidRDefault="00C977EB" w:rsidP="00C977EB">
      <w:pPr>
        <w:spacing w:after="0" w:line="276" w:lineRule="auto"/>
        <w:ind w:left="-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>c.</w:t>
      </w: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ab/>
        <w:t>pompy:</w:t>
      </w:r>
    </w:p>
    <w:p w14:paraId="5542619A" w14:textId="77777777" w:rsidR="00C977EB" w:rsidRPr="000E58FB" w:rsidRDefault="00C977EB" w:rsidP="00F87BA2">
      <w:pPr>
        <w:spacing w:after="0" w:line="276" w:lineRule="auto"/>
        <w:ind w:left="142" w:hanging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>•</w:t>
      </w: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ab/>
        <w:t>w przypadku identyfikacji pompy, jako źródła hałasu należy sprawdzić czy:</w:t>
      </w:r>
    </w:p>
    <w:p w14:paraId="6EA744A2" w14:textId="03EA6A3C" w:rsidR="00C977EB" w:rsidRPr="000E58FB" w:rsidRDefault="00C977EB" w:rsidP="00F87BA2">
      <w:pPr>
        <w:pStyle w:val="Akapitzlist"/>
        <w:numPr>
          <w:ilvl w:val="0"/>
          <w:numId w:val="1"/>
        </w:numPr>
        <w:spacing w:after="0" w:line="276" w:lineRule="auto"/>
        <w:ind w:left="142" w:hanging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>dana pompa lub układ pomp nie pracuje w warunkach kawitacji,</w:t>
      </w:r>
    </w:p>
    <w:p w14:paraId="2200E613" w14:textId="71FF281D" w:rsidR="00C977EB" w:rsidRPr="000E58FB" w:rsidRDefault="00C977EB" w:rsidP="00F87BA2">
      <w:pPr>
        <w:pStyle w:val="Akapitzlist"/>
        <w:numPr>
          <w:ilvl w:val="0"/>
          <w:numId w:val="1"/>
        </w:numPr>
        <w:spacing w:after="0" w:line="276" w:lineRule="auto"/>
        <w:ind w:left="142" w:hanging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>elementy mocujące pomp są dokręcone,</w:t>
      </w:r>
    </w:p>
    <w:p w14:paraId="17873E0C" w14:textId="0F5E8AA3" w:rsidR="00C977EB" w:rsidRPr="000E58FB" w:rsidRDefault="00C977EB" w:rsidP="00F87BA2">
      <w:pPr>
        <w:pStyle w:val="Akapitzlist"/>
        <w:numPr>
          <w:ilvl w:val="0"/>
          <w:numId w:val="1"/>
        </w:numPr>
        <w:spacing w:after="0" w:line="276" w:lineRule="auto"/>
        <w:ind w:left="142" w:hanging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>są widoczne inne luźne elementy urządzenia lub układu mogące powodować hałas.</w:t>
      </w:r>
    </w:p>
    <w:p w14:paraId="3A640F5A" w14:textId="77777777" w:rsidR="00C977EB" w:rsidRPr="000E58FB" w:rsidRDefault="00C977EB" w:rsidP="00F87BA2">
      <w:pPr>
        <w:spacing w:after="0" w:line="276" w:lineRule="auto"/>
        <w:ind w:left="142" w:hanging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>•</w:t>
      </w: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ab/>
        <w:t>w razie stwierdzenia jednej z powyższych przyczyn należy przywrócić układ do normalnego stanu,</w:t>
      </w:r>
    </w:p>
    <w:p w14:paraId="2BADC3FE" w14:textId="77777777" w:rsidR="00C977EB" w:rsidRPr="000E58FB" w:rsidRDefault="00C977EB" w:rsidP="00F87BA2">
      <w:pPr>
        <w:spacing w:after="0" w:line="276" w:lineRule="auto"/>
        <w:ind w:left="142" w:hanging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>•</w:t>
      </w: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ab/>
        <w:t>sprawdzić możliwość wyłączenia pompy (jeżeli zapewniona jest redundancja) lub możliwość czasowego wyłączenia części instalacji (w przypadku braku redundancji).</w:t>
      </w:r>
    </w:p>
    <w:p w14:paraId="4444A803" w14:textId="77777777" w:rsidR="00C977EB" w:rsidRPr="000E58FB" w:rsidRDefault="00C977EB" w:rsidP="00C977EB">
      <w:pPr>
        <w:spacing w:after="0" w:line="276" w:lineRule="auto"/>
        <w:ind w:left="-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>d.</w:t>
      </w: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ab/>
        <w:t>urządzenia wibrujące i młyn:</w:t>
      </w:r>
    </w:p>
    <w:p w14:paraId="18EE5289" w14:textId="77777777" w:rsidR="00C977EB" w:rsidRPr="000E58FB" w:rsidRDefault="00C977EB" w:rsidP="00F87BA2">
      <w:pPr>
        <w:spacing w:after="0" w:line="276" w:lineRule="auto"/>
        <w:ind w:left="142" w:hanging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>•</w:t>
      </w: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ab/>
        <w:t>w przypadku, gdy urządzenia wibrujące emitują nadmierny hałas należy urządzenie wyłączyć oraz dokonać jego inspekcji pod kątem wystąpienia usterki powodującej ten hałas. Sprawdzić należy:</w:t>
      </w:r>
    </w:p>
    <w:p w14:paraId="09E10446" w14:textId="40402802" w:rsidR="00C977EB" w:rsidRPr="000E58FB" w:rsidRDefault="00C977EB" w:rsidP="00F87BA2">
      <w:pPr>
        <w:pStyle w:val="Akapitzlist"/>
        <w:numPr>
          <w:ilvl w:val="0"/>
          <w:numId w:val="3"/>
        </w:numPr>
        <w:spacing w:after="0" w:line="276" w:lineRule="auto"/>
        <w:ind w:left="142" w:hanging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>czy nie dochodzi do ocierania lub obijania elementów obudowy przez elementy wirujące,</w:t>
      </w:r>
    </w:p>
    <w:p w14:paraId="186DB53E" w14:textId="1F211D4F" w:rsidR="00C977EB" w:rsidRPr="000E58FB" w:rsidRDefault="00C977EB" w:rsidP="00F87BA2">
      <w:pPr>
        <w:pStyle w:val="Akapitzlist"/>
        <w:numPr>
          <w:ilvl w:val="0"/>
          <w:numId w:val="3"/>
        </w:numPr>
        <w:spacing w:after="0" w:line="276" w:lineRule="auto"/>
        <w:ind w:left="142" w:hanging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>ciągłość elementów obudowy i brak wyraźnych pęknięć.</w:t>
      </w:r>
    </w:p>
    <w:p w14:paraId="43CECDC3" w14:textId="77777777" w:rsidR="00C977EB" w:rsidRPr="000E58FB" w:rsidRDefault="00C977EB" w:rsidP="00F87BA2">
      <w:pPr>
        <w:spacing w:after="0" w:line="276" w:lineRule="auto"/>
        <w:ind w:left="142" w:hanging="568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>4.3.</w:t>
      </w: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ab/>
        <w:t>Jeżeli działania doraźne i krótkoterminowe nie przyniosły pożądanych skutków w zakresie eliminacji lub znaczącego zmniejszenia hałasu, Komisja może rekomendować zastosowanie poniższych rozwiązań długofalowych celem zmniejszenia oddziaływania urządzeń lub instalacji na środowisko:</w:t>
      </w:r>
    </w:p>
    <w:p w14:paraId="6FB87B31" w14:textId="77777777" w:rsidR="00C977EB" w:rsidRPr="000E58FB" w:rsidRDefault="00C977EB" w:rsidP="00F87BA2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>a.</w:t>
      </w: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ab/>
        <w:t>zaplanowanie postoju instalacji w celu zapewnienia serwisu urządzenia emitującego hałas,</w:t>
      </w:r>
    </w:p>
    <w:p w14:paraId="135B0056" w14:textId="77777777" w:rsidR="00C977EB" w:rsidRPr="000E58FB" w:rsidRDefault="00C977EB" w:rsidP="00F87BA2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>b.</w:t>
      </w: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ab/>
        <w:t>zabudowa dźwiękochłonna,</w:t>
      </w:r>
    </w:p>
    <w:p w14:paraId="2528AEB2" w14:textId="77777777" w:rsidR="00C977EB" w:rsidRPr="000E58FB" w:rsidRDefault="00C977EB" w:rsidP="00F87BA2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>c.</w:t>
      </w: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ab/>
        <w:t>instalacja mat wygłuszających,</w:t>
      </w:r>
    </w:p>
    <w:p w14:paraId="24C2B922" w14:textId="77777777" w:rsidR="00C977EB" w:rsidRPr="000E58FB" w:rsidRDefault="00C977EB" w:rsidP="00F87BA2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>d.</w:t>
      </w: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ab/>
        <w:t>wymiana urządzenia na inne, nieemitujące nadmiernego hałasu.</w:t>
      </w:r>
    </w:p>
    <w:p w14:paraId="5D45185A" w14:textId="77777777" w:rsidR="00C977EB" w:rsidRPr="000E58FB" w:rsidRDefault="00C977EB" w:rsidP="00C977EB">
      <w:pPr>
        <w:spacing w:after="0" w:line="276" w:lineRule="auto"/>
        <w:ind w:left="-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3EC42E14" w14:textId="10FFAA4A" w:rsidR="00C977EB" w:rsidRPr="000E58FB" w:rsidRDefault="002E13B8" w:rsidP="00C977EB">
      <w:pPr>
        <w:spacing w:after="0" w:line="276" w:lineRule="auto"/>
        <w:ind w:left="-284"/>
        <w:jc w:val="both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0E58F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V  </w:t>
      </w:r>
      <w:r w:rsidR="00C977EB" w:rsidRPr="000E58FB">
        <w:rPr>
          <w:rFonts w:ascii="Arial" w:eastAsia="Times New Roman" w:hAnsi="Arial" w:cs="Arial"/>
          <w:b/>
          <w:sz w:val="20"/>
          <w:szCs w:val="20"/>
          <w:lang w:eastAsia="pl-PL"/>
        </w:rPr>
        <w:t>Program redukcji hałasu mający na celu identyfikację jego źródeł, pomiar lub szacowanie ekspozycji na hałas, określenie udziału poszczególnych źródeł i wdrożenie środków zapobiegawczych lub ograniczających</w:t>
      </w:r>
      <w:r w:rsidR="00C977EB" w:rsidRPr="000E58FB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 </w:t>
      </w:r>
    </w:p>
    <w:p w14:paraId="5E491561" w14:textId="4406715D" w:rsidR="000E58FB" w:rsidRDefault="00C977EB" w:rsidP="000E58FB">
      <w:pPr>
        <w:spacing w:line="276" w:lineRule="auto"/>
        <w:ind w:left="-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Większość źródeł stacjonarnych związanych jest z urządzeniami technologicznymi ITPOE, a także z systemami wentylacji i klimatyzacji budynków. Parametry akustyczne źródeł stacjonarnych określono na podstawie danych przekazanych przez projektantów lub danych katalogowych. Część źródeł stacjonarnych znajduje się wewnątrz budynków. Ściany i dachy tych budynków stanowią izolację dla hałasu od urządzeń technologicznych z wnętrza budynku. </w:t>
      </w:r>
    </w:p>
    <w:p w14:paraId="0EC771A5" w14:textId="51845F4E" w:rsidR="00C977EB" w:rsidRPr="000E58FB" w:rsidRDefault="00C977EB" w:rsidP="00F87BA2">
      <w:pPr>
        <w:spacing w:after="0" w:line="276" w:lineRule="auto"/>
        <w:ind w:left="142" w:hanging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>5.</w:t>
      </w:r>
      <w:r w:rsidR="002E13B8"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>1</w:t>
      </w: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>.</w:t>
      </w: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ab/>
        <w:t>Podjęte środki zapobiegawcze i ograniczające</w:t>
      </w:r>
    </w:p>
    <w:p w14:paraId="145F79E5" w14:textId="77777777" w:rsidR="00C977EB" w:rsidRPr="000E58FB" w:rsidRDefault="00C977EB" w:rsidP="00C977EB">
      <w:pPr>
        <w:spacing w:after="0" w:line="276" w:lineRule="auto"/>
        <w:ind w:left="-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>a.</w:t>
      </w: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Część źródeł hałasu obecnych w obrębie budynku głównego ITPOE znajduje się wewnątrz hal, otoczona z wszystkich stron przegrodami budowlanymi, część budynku głównego zawierająca takie źródła, jak wentylator spalin, dozowniki wapna, jest częściowo otwarta – bez ściany wschodniej. Urządzenia znajdujące </w:t>
      </w: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lastRenderedPageBreak/>
        <w:t>się w otwartej części wyposażone są w dodatkowe zabezpieczenia akustyczne, tj. tłumiki lub obudowy jak również wykorzystano urządzenia wyciszone, o fabrycznie ograniczonej emisji hałasu.</w:t>
      </w:r>
    </w:p>
    <w:p w14:paraId="2DD40D73" w14:textId="77777777" w:rsidR="00C977EB" w:rsidRPr="000E58FB" w:rsidRDefault="00C977EB" w:rsidP="00C977EB">
      <w:pPr>
        <w:spacing w:after="0" w:line="276" w:lineRule="auto"/>
        <w:ind w:left="-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>b.</w:t>
      </w: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ab/>
        <w:t>Analiza warunków akustycznych oraz dotychczasowe wyniki pomiarów wykazały, że hałas emitowany do środowiska z terenu ITPOE nie powoduje przekroczeń wartości dopuszczalnych określonych w Pozwoleniu Zintegrowanym. w związku z tym nie ma konieczności podejmowania dodatkowych działań, ograniczających emisję hałasu. Metody ochrony przed hałasem z głównych urządzeń przedstawiono w tabeli poniżej.</w:t>
      </w:r>
    </w:p>
    <w:p w14:paraId="3B14C4A7" w14:textId="77777777" w:rsidR="00C977EB" w:rsidRPr="000E58FB" w:rsidRDefault="00C977EB" w:rsidP="00C977EB">
      <w:pPr>
        <w:spacing w:after="0" w:line="276" w:lineRule="auto"/>
        <w:ind w:left="-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31"/>
        <w:gridCol w:w="2284"/>
        <w:gridCol w:w="5937"/>
      </w:tblGrid>
      <w:tr w:rsidR="00C977EB" w:rsidRPr="000E58FB" w14:paraId="3CA2AB9D" w14:textId="77777777" w:rsidTr="000E58FB">
        <w:trPr>
          <w:tblHeader/>
          <w:jc w:val="right"/>
        </w:trPr>
        <w:tc>
          <w:tcPr>
            <w:tcW w:w="631" w:type="dxa"/>
            <w:shd w:val="clear" w:color="auto" w:fill="FFFFFF" w:themeFill="background1"/>
          </w:tcPr>
          <w:p w14:paraId="26C90646" w14:textId="77777777" w:rsidR="00C977EB" w:rsidRPr="000E58FB" w:rsidRDefault="00C977EB" w:rsidP="00A8580F">
            <w:pPr>
              <w:spacing w:after="0" w:line="276" w:lineRule="auto"/>
              <w:ind w:left="-284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0E58F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br w:type="page"/>
            </w:r>
            <w:r w:rsidRPr="000E58FB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84" w:type="dxa"/>
            <w:shd w:val="clear" w:color="auto" w:fill="FFFFFF" w:themeFill="background1"/>
          </w:tcPr>
          <w:p w14:paraId="09026979" w14:textId="77777777" w:rsidR="00C977EB" w:rsidRPr="000E58FB" w:rsidRDefault="00C977EB" w:rsidP="00A8580F">
            <w:pPr>
              <w:spacing w:after="0" w:line="276" w:lineRule="auto"/>
              <w:ind w:left="-284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0E58FB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Element instalacji</w:t>
            </w:r>
          </w:p>
        </w:tc>
        <w:tc>
          <w:tcPr>
            <w:tcW w:w="5937" w:type="dxa"/>
            <w:shd w:val="clear" w:color="auto" w:fill="FFFFFF" w:themeFill="background1"/>
          </w:tcPr>
          <w:p w14:paraId="3C9509B8" w14:textId="77777777" w:rsidR="00C977EB" w:rsidRPr="000E58FB" w:rsidRDefault="00C977EB" w:rsidP="00A8580F">
            <w:pPr>
              <w:spacing w:after="0" w:line="276" w:lineRule="auto"/>
              <w:ind w:left="109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0E58FB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Sposób zabezpieczenia przed hałasem</w:t>
            </w:r>
          </w:p>
        </w:tc>
      </w:tr>
      <w:tr w:rsidR="00C977EB" w:rsidRPr="000E58FB" w14:paraId="7320A2AD" w14:textId="77777777" w:rsidTr="000E58FB">
        <w:trPr>
          <w:jc w:val="right"/>
        </w:trPr>
        <w:tc>
          <w:tcPr>
            <w:tcW w:w="631" w:type="dxa"/>
            <w:shd w:val="clear" w:color="auto" w:fill="FFFFFF" w:themeFill="background1"/>
          </w:tcPr>
          <w:p w14:paraId="479E82B9" w14:textId="77777777" w:rsidR="00C977EB" w:rsidRPr="000E58FB" w:rsidRDefault="00C977EB" w:rsidP="00A8580F">
            <w:pPr>
              <w:spacing w:after="0" w:line="276" w:lineRule="auto"/>
              <w:ind w:left="-284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0E58F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84" w:type="dxa"/>
            <w:shd w:val="clear" w:color="auto" w:fill="FFFFFF" w:themeFill="background1"/>
          </w:tcPr>
          <w:p w14:paraId="2709C122" w14:textId="77777777" w:rsidR="00C977EB" w:rsidRPr="000E58FB" w:rsidRDefault="00C977EB" w:rsidP="00A8580F">
            <w:pPr>
              <w:spacing w:after="0" w:line="276" w:lineRule="auto"/>
              <w:ind w:left="8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0E58F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Przenośniki taśmowe</w:t>
            </w:r>
          </w:p>
        </w:tc>
        <w:tc>
          <w:tcPr>
            <w:tcW w:w="5937" w:type="dxa"/>
            <w:shd w:val="clear" w:color="auto" w:fill="FFFFFF" w:themeFill="background1"/>
          </w:tcPr>
          <w:p w14:paraId="3C430B98" w14:textId="77777777" w:rsidR="00C977EB" w:rsidRPr="000E58FB" w:rsidRDefault="00C977EB" w:rsidP="00A8580F">
            <w:pPr>
              <w:spacing w:after="0" w:line="276" w:lineRule="auto"/>
              <w:ind w:left="97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0E58F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Zastosowanie dźwiękoszczelnych pokryw, izolacja dźwiękoszczelna urządzeń napędowych.</w:t>
            </w:r>
          </w:p>
        </w:tc>
      </w:tr>
      <w:tr w:rsidR="00C977EB" w:rsidRPr="000E58FB" w14:paraId="0600DFC1" w14:textId="77777777" w:rsidTr="000E58FB">
        <w:trPr>
          <w:jc w:val="right"/>
        </w:trPr>
        <w:tc>
          <w:tcPr>
            <w:tcW w:w="631" w:type="dxa"/>
            <w:shd w:val="clear" w:color="auto" w:fill="FFFFFF" w:themeFill="background1"/>
          </w:tcPr>
          <w:p w14:paraId="460DCC98" w14:textId="77777777" w:rsidR="00C977EB" w:rsidRPr="000E58FB" w:rsidRDefault="00C977EB" w:rsidP="00A8580F">
            <w:pPr>
              <w:spacing w:after="0" w:line="276" w:lineRule="auto"/>
              <w:ind w:left="-284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0E58F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84" w:type="dxa"/>
            <w:shd w:val="clear" w:color="auto" w:fill="FFFFFF" w:themeFill="background1"/>
          </w:tcPr>
          <w:p w14:paraId="1A6EC5E7" w14:textId="77777777" w:rsidR="00C977EB" w:rsidRPr="000E58FB" w:rsidRDefault="00C977EB" w:rsidP="00A8580F">
            <w:pPr>
              <w:spacing w:after="0" w:line="276" w:lineRule="auto"/>
              <w:ind w:left="8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0E58F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Bunkier na odpady</w:t>
            </w:r>
          </w:p>
        </w:tc>
        <w:tc>
          <w:tcPr>
            <w:tcW w:w="5937" w:type="dxa"/>
            <w:shd w:val="clear" w:color="auto" w:fill="FFFFFF" w:themeFill="background1"/>
          </w:tcPr>
          <w:p w14:paraId="26AAEADD" w14:textId="77777777" w:rsidR="00C977EB" w:rsidRPr="000E58FB" w:rsidRDefault="00C977EB" w:rsidP="00A8580F">
            <w:pPr>
              <w:spacing w:after="0" w:line="276" w:lineRule="auto"/>
              <w:ind w:left="97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0E58F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Izolacja dźwiękoszczelna ścian budynku w postaci wykonania ścian żelbetowych, wykonanie szczelnych bram wjazdowych.</w:t>
            </w:r>
          </w:p>
        </w:tc>
      </w:tr>
      <w:tr w:rsidR="00C977EB" w:rsidRPr="000E58FB" w14:paraId="229B40F0" w14:textId="77777777" w:rsidTr="000E58FB">
        <w:trPr>
          <w:jc w:val="right"/>
        </w:trPr>
        <w:tc>
          <w:tcPr>
            <w:tcW w:w="631" w:type="dxa"/>
            <w:shd w:val="clear" w:color="auto" w:fill="FFFFFF" w:themeFill="background1"/>
          </w:tcPr>
          <w:p w14:paraId="6A949CD1" w14:textId="77777777" w:rsidR="00C977EB" w:rsidRPr="000E58FB" w:rsidRDefault="00C977EB" w:rsidP="00A8580F">
            <w:pPr>
              <w:spacing w:after="0" w:line="276" w:lineRule="auto"/>
              <w:ind w:left="-284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0E58F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84" w:type="dxa"/>
            <w:shd w:val="clear" w:color="auto" w:fill="FFFFFF" w:themeFill="background1"/>
          </w:tcPr>
          <w:p w14:paraId="6250F67C" w14:textId="77777777" w:rsidR="00C977EB" w:rsidRPr="000E58FB" w:rsidRDefault="00C977EB" w:rsidP="00A8580F">
            <w:pPr>
              <w:spacing w:after="0" w:line="276" w:lineRule="auto"/>
              <w:ind w:left="8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0E58F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Hala kotłów</w:t>
            </w:r>
          </w:p>
        </w:tc>
        <w:tc>
          <w:tcPr>
            <w:tcW w:w="5937" w:type="dxa"/>
            <w:shd w:val="clear" w:color="auto" w:fill="FFFFFF" w:themeFill="background1"/>
          </w:tcPr>
          <w:p w14:paraId="570CD6DA" w14:textId="77777777" w:rsidR="00C977EB" w:rsidRPr="000E58FB" w:rsidRDefault="00C977EB" w:rsidP="00A8580F">
            <w:pPr>
              <w:spacing w:after="0" w:line="276" w:lineRule="auto"/>
              <w:ind w:left="97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0E58F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Wykonanie hali w konstrukcji wielopowłokowej lub zastosowanie żelbetonu, zastosowanie tłumików w kanałach wentylacyjnych, zastosowanie szczelnych bram.</w:t>
            </w:r>
          </w:p>
        </w:tc>
      </w:tr>
      <w:tr w:rsidR="00C977EB" w:rsidRPr="000E58FB" w14:paraId="5D1719B6" w14:textId="77777777" w:rsidTr="000E58FB">
        <w:trPr>
          <w:jc w:val="right"/>
        </w:trPr>
        <w:tc>
          <w:tcPr>
            <w:tcW w:w="631" w:type="dxa"/>
            <w:shd w:val="clear" w:color="auto" w:fill="FFFFFF" w:themeFill="background1"/>
          </w:tcPr>
          <w:p w14:paraId="39170590" w14:textId="77777777" w:rsidR="00C977EB" w:rsidRPr="000E58FB" w:rsidRDefault="00C977EB" w:rsidP="00A8580F">
            <w:pPr>
              <w:spacing w:after="0" w:line="276" w:lineRule="auto"/>
              <w:ind w:left="-284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0E58F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84" w:type="dxa"/>
            <w:shd w:val="clear" w:color="auto" w:fill="FFFFFF" w:themeFill="background1"/>
          </w:tcPr>
          <w:p w14:paraId="433D3F00" w14:textId="77777777" w:rsidR="00C977EB" w:rsidRPr="000E58FB" w:rsidRDefault="00C977EB" w:rsidP="00A8580F">
            <w:pPr>
              <w:spacing w:after="0" w:line="276" w:lineRule="auto"/>
              <w:ind w:left="8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0E58F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Maszynownia</w:t>
            </w:r>
          </w:p>
        </w:tc>
        <w:tc>
          <w:tcPr>
            <w:tcW w:w="5937" w:type="dxa"/>
            <w:shd w:val="clear" w:color="auto" w:fill="FFFFFF" w:themeFill="background1"/>
          </w:tcPr>
          <w:p w14:paraId="1FA6CD1A" w14:textId="77777777" w:rsidR="00C977EB" w:rsidRPr="000E58FB" w:rsidRDefault="00C977EB" w:rsidP="00A8580F">
            <w:pPr>
              <w:spacing w:after="0" w:line="276" w:lineRule="auto"/>
              <w:ind w:left="97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0E58F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Zastosowanie zaworów o niskiej emisji hałasu, izolacja dźwiękowa budynku, jak opisano powyżej.</w:t>
            </w:r>
          </w:p>
        </w:tc>
      </w:tr>
      <w:tr w:rsidR="00C977EB" w:rsidRPr="000E58FB" w14:paraId="6D3762BE" w14:textId="77777777" w:rsidTr="000E58FB">
        <w:trPr>
          <w:jc w:val="right"/>
        </w:trPr>
        <w:tc>
          <w:tcPr>
            <w:tcW w:w="631" w:type="dxa"/>
            <w:shd w:val="clear" w:color="auto" w:fill="FFFFFF" w:themeFill="background1"/>
          </w:tcPr>
          <w:p w14:paraId="5A424EF4" w14:textId="77777777" w:rsidR="00C977EB" w:rsidRPr="000E58FB" w:rsidRDefault="00C977EB" w:rsidP="00A8580F">
            <w:pPr>
              <w:spacing w:after="0" w:line="276" w:lineRule="auto"/>
              <w:ind w:left="-284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0E58F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84" w:type="dxa"/>
            <w:shd w:val="clear" w:color="auto" w:fill="FFFFFF" w:themeFill="background1"/>
          </w:tcPr>
          <w:p w14:paraId="3CDBDFCD" w14:textId="77777777" w:rsidR="00C977EB" w:rsidRPr="000E58FB" w:rsidRDefault="00C977EB" w:rsidP="00A8580F">
            <w:pPr>
              <w:spacing w:after="0" w:line="276" w:lineRule="auto"/>
              <w:ind w:left="8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0E58F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Instalacja oczyszczania spalin</w:t>
            </w:r>
          </w:p>
        </w:tc>
        <w:tc>
          <w:tcPr>
            <w:tcW w:w="5937" w:type="dxa"/>
            <w:shd w:val="clear" w:color="auto" w:fill="FFFFFF" w:themeFill="background1"/>
          </w:tcPr>
          <w:p w14:paraId="5A258A4C" w14:textId="77777777" w:rsidR="00C977EB" w:rsidRPr="000E58FB" w:rsidRDefault="00C977EB" w:rsidP="00A8580F">
            <w:pPr>
              <w:spacing w:after="0" w:line="276" w:lineRule="auto"/>
              <w:ind w:left="97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0E58F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Umieszczenie instalacji w przestrzeni Budynku głównego ITPOE, zastosowanie izolacji dźwiękowej, zastosowanie tłumików akustycznych.</w:t>
            </w:r>
          </w:p>
        </w:tc>
      </w:tr>
      <w:tr w:rsidR="00C977EB" w:rsidRPr="000E58FB" w14:paraId="02026412" w14:textId="77777777" w:rsidTr="000E58FB">
        <w:trPr>
          <w:jc w:val="right"/>
        </w:trPr>
        <w:tc>
          <w:tcPr>
            <w:tcW w:w="631" w:type="dxa"/>
            <w:shd w:val="clear" w:color="auto" w:fill="FFFFFF" w:themeFill="background1"/>
          </w:tcPr>
          <w:p w14:paraId="00D40AC3" w14:textId="77777777" w:rsidR="00C977EB" w:rsidRPr="000E58FB" w:rsidRDefault="00C977EB" w:rsidP="00A8580F">
            <w:pPr>
              <w:spacing w:after="0" w:line="276" w:lineRule="auto"/>
              <w:ind w:left="-284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0E58F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84" w:type="dxa"/>
            <w:shd w:val="clear" w:color="auto" w:fill="FFFFFF" w:themeFill="background1"/>
          </w:tcPr>
          <w:p w14:paraId="61AD9881" w14:textId="77777777" w:rsidR="00C977EB" w:rsidRPr="000E58FB" w:rsidRDefault="00C977EB" w:rsidP="00A8580F">
            <w:pPr>
              <w:spacing w:after="0" w:line="276" w:lineRule="auto"/>
              <w:ind w:left="8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0E58F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Instalacja przetwarzania energii</w:t>
            </w:r>
          </w:p>
        </w:tc>
        <w:tc>
          <w:tcPr>
            <w:tcW w:w="5937" w:type="dxa"/>
            <w:shd w:val="clear" w:color="auto" w:fill="FFFFFF" w:themeFill="background1"/>
          </w:tcPr>
          <w:p w14:paraId="5BC07982" w14:textId="77777777" w:rsidR="00C977EB" w:rsidRPr="000E58FB" w:rsidRDefault="00C977EB" w:rsidP="00A8580F">
            <w:pPr>
              <w:spacing w:after="0" w:line="276" w:lineRule="auto"/>
              <w:ind w:left="97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0E58F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Konstrukcja urządzeń ograniczająca powstawanie hałasu, specjalna konstrukcja budynku, zapobiegająca emisji hałasu poza jego obręb.</w:t>
            </w:r>
          </w:p>
        </w:tc>
      </w:tr>
      <w:tr w:rsidR="00C977EB" w:rsidRPr="000E58FB" w14:paraId="121602EB" w14:textId="77777777" w:rsidTr="000E58FB">
        <w:trPr>
          <w:jc w:val="right"/>
        </w:trPr>
        <w:tc>
          <w:tcPr>
            <w:tcW w:w="631" w:type="dxa"/>
            <w:shd w:val="clear" w:color="auto" w:fill="FFFFFF" w:themeFill="background1"/>
            <w:vAlign w:val="center"/>
          </w:tcPr>
          <w:p w14:paraId="30C5B2F9" w14:textId="77777777" w:rsidR="00C977EB" w:rsidRPr="000E58FB" w:rsidRDefault="00C977EB" w:rsidP="00A8580F">
            <w:pPr>
              <w:spacing w:after="0" w:line="276" w:lineRule="auto"/>
              <w:ind w:left="-284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0E58F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284" w:type="dxa"/>
            <w:shd w:val="clear" w:color="auto" w:fill="FFFFFF" w:themeFill="background1"/>
            <w:vAlign w:val="center"/>
          </w:tcPr>
          <w:p w14:paraId="2B6FC949" w14:textId="77777777" w:rsidR="00C977EB" w:rsidRPr="000E58FB" w:rsidRDefault="00C977EB" w:rsidP="00A8580F">
            <w:pPr>
              <w:spacing w:after="0" w:line="276" w:lineRule="auto"/>
              <w:ind w:left="8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0E58F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Czerpnie powietrza w  ścianach hali turbin Budynku Głównego</w:t>
            </w:r>
          </w:p>
        </w:tc>
        <w:tc>
          <w:tcPr>
            <w:tcW w:w="5937" w:type="dxa"/>
            <w:shd w:val="clear" w:color="auto" w:fill="FFFFFF" w:themeFill="background1"/>
            <w:vAlign w:val="center"/>
          </w:tcPr>
          <w:p w14:paraId="7A89C34B" w14:textId="77777777" w:rsidR="00C977EB" w:rsidRPr="000E58FB" w:rsidRDefault="00C977EB" w:rsidP="00A8580F">
            <w:pPr>
              <w:spacing w:after="0" w:line="276" w:lineRule="auto"/>
              <w:ind w:left="97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0E58F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Zastosowanie w czerpniach powietrza umiejscowionych </w:t>
            </w:r>
            <w:r w:rsidRPr="000E58F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br/>
              <w:t>w ścianach hali turbin Budynku Głównego tłumików;</w:t>
            </w:r>
          </w:p>
        </w:tc>
      </w:tr>
      <w:tr w:rsidR="00C977EB" w:rsidRPr="000E58FB" w14:paraId="0AB697A0" w14:textId="77777777" w:rsidTr="000E58FB">
        <w:trPr>
          <w:jc w:val="right"/>
        </w:trPr>
        <w:tc>
          <w:tcPr>
            <w:tcW w:w="8852" w:type="dxa"/>
            <w:gridSpan w:val="3"/>
            <w:shd w:val="clear" w:color="auto" w:fill="FFFFFF" w:themeFill="background1"/>
            <w:vAlign w:val="center"/>
          </w:tcPr>
          <w:p w14:paraId="717AAFC9" w14:textId="77777777" w:rsidR="00C977EB" w:rsidRPr="000E58FB" w:rsidRDefault="00C977EB" w:rsidP="00A8580F">
            <w:pPr>
              <w:spacing w:after="0" w:line="276" w:lineRule="auto"/>
              <w:ind w:left="97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0E58F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Organizacyjne środki ochrony przed hałasem</w:t>
            </w:r>
          </w:p>
        </w:tc>
      </w:tr>
      <w:tr w:rsidR="00C977EB" w:rsidRPr="000E58FB" w14:paraId="6BC6163D" w14:textId="77777777" w:rsidTr="000E58FB">
        <w:trPr>
          <w:jc w:val="right"/>
        </w:trPr>
        <w:tc>
          <w:tcPr>
            <w:tcW w:w="631" w:type="dxa"/>
            <w:shd w:val="clear" w:color="auto" w:fill="FFFFFF" w:themeFill="background1"/>
            <w:vAlign w:val="center"/>
          </w:tcPr>
          <w:p w14:paraId="19E3944B" w14:textId="77777777" w:rsidR="00C977EB" w:rsidRPr="000E58FB" w:rsidRDefault="00C977EB" w:rsidP="00A8580F">
            <w:pPr>
              <w:spacing w:after="0" w:line="276" w:lineRule="auto"/>
              <w:ind w:left="-284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0E58F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84" w:type="dxa"/>
            <w:shd w:val="clear" w:color="auto" w:fill="FFFFFF" w:themeFill="background1"/>
            <w:vAlign w:val="center"/>
          </w:tcPr>
          <w:p w14:paraId="4ABCB971" w14:textId="77777777" w:rsidR="00C977EB" w:rsidRPr="000E58FB" w:rsidRDefault="00C977EB" w:rsidP="00A8580F">
            <w:pPr>
              <w:spacing w:after="0" w:line="276" w:lineRule="auto"/>
              <w:ind w:left="8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0E58F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Teren całego zakładu</w:t>
            </w:r>
          </w:p>
        </w:tc>
        <w:tc>
          <w:tcPr>
            <w:tcW w:w="5937" w:type="dxa"/>
            <w:shd w:val="clear" w:color="auto" w:fill="FFFFFF" w:themeFill="background1"/>
            <w:vAlign w:val="center"/>
          </w:tcPr>
          <w:p w14:paraId="452306BB" w14:textId="77777777" w:rsidR="00C977EB" w:rsidRPr="000E58FB" w:rsidRDefault="00C977EB" w:rsidP="00A8580F">
            <w:pPr>
              <w:spacing w:after="0" w:line="276" w:lineRule="auto"/>
              <w:ind w:left="97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0E58F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Ograniczenie wszelkich manewrów pojazdów ciężarowych w obrębie terenu instalacji do pory dziennej.</w:t>
            </w:r>
          </w:p>
        </w:tc>
      </w:tr>
    </w:tbl>
    <w:p w14:paraId="295007FD" w14:textId="77777777" w:rsidR="00C977EB" w:rsidRPr="000E58FB" w:rsidRDefault="00C977EB" w:rsidP="00C977EB">
      <w:pPr>
        <w:spacing w:after="0" w:line="276" w:lineRule="auto"/>
        <w:ind w:left="-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7E4F490D" w14:textId="77777777" w:rsidR="00C977EB" w:rsidRPr="000E58FB" w:rsidRDefault="00C977EB" w:rsidP="00C977EB">
      <w:pPr>
        <w:spacing w:after="0" w:line="276" w:lineRule="auto"/>
        <w:ind w:left="-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>Powyższe rozwiązania i działania skutecznie eliminują emisję hałasu podczas funkcjonowania instalacji ITPOE zarówno w normalnych warunkach pracy, jak i w warunkach odbiegających od normalnych.</w:t>
      </w:r>
    </w:p>
    <w:p w14:paraId="42B27740" w14:textId="77777777" w:rsidR="00C977EB" w:rsidRPr="000E58FB" w:rsidRDefault="00C977EB" w:rsidP="00C977EB">
      <w:pPr>
        <w:spacing w:after="0" w:line="276" w:lineRule="auto"/>
        <w:ind w:left="-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5395B215" w14:textId="77777777" w:rsidR="00C977EB" w:rsidRPr="000E58FB" w:rsidRDefault="00C977EB" w:rsidP="00C977EB">
      <w:pPr>
        <w:spacing w:after="0" w:line="276" w:lineRule="auto"/>
        <w:ind w:left="-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>Załączniki:</w:t>
      </w:r>
    </w:p>
    <w:p w14:paraId="30DDB5AF" w14:textId="77777777" w:rsidR="00C977EB" w:rsidRPr="000E58FB" w:rsidRDefault="00C977EB" w:rsidP="00C977EB">
      <w:pPr>
        <w:spacing w:after="0" w:line="276" w:lineRule="auto"/>
        <w:ind w:left="-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>1.</w:t>
      </w: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Protokół monitorowania hałasu </w:t>
      </w:r>
    </w:p>
    <w:p w14:paraId="5FF51981" w14:textId="4637DFC4" w:rsidR="001318EF" w:rsidRPr="000E58FB" w:rsidRDefault="00C977EB" w:rsidP="000E58FB">
      <w:pPr>
        <w:spacing w:after="0" w:line="276" w:lineRule="auto"/>
        <w:ind w:left="-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>2.</w:t>
      </w: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ab/>
        <w:t>Protokół reagowania na skargi</w:t>
      </w:r>
    </w:p>
    <w:p w14:paraId="5E665BFE" w14:textId="77777777" w:rsidR="00C977EB" w:rsidRDefault="00C977EB" w:rsidP="00C977EB">
      <w:pPr>
        <w:spacing w:after="0" w:line="240" w:lineRule="auto"/>
        <w:ind w:left="-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000EA72A" w14:textId="77777777" w:rsidR="000E58FB" w:rsidRDefault="000E58FB" w:rsidP="00C977EB">
      <w:pPr>
        <w:spacing w:after="0" w:line="240" w:lineRule="auto"/>
        <w:ind w:left="-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37EB8A58" w14:textId="77777777" w:rsidR="000E58FB" w:rsidRDefault="000E58FB" w:rsidP="00C977EB">
      <w:pPr>
        <w:spacing w:after="0" w:line="240" w:lineRule="auto"/>
        <w:ind w:left="-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10B7B92E" w14:textId="77777777" w:rsidR="000E58FB" w:rsidRDefault="000E58FB" w:rsidP="00C977EB">
      <w:pPr>
        <w:spacing w:after="0" w:line="240" w:lineRule="auto"/>
        <w:ind w:left="-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2666474A" w14:textId="77777777" w:rsidR="000E58FB" w:rsidRDefault="000E58FB" w:rsidP="00C977EB">
      <w:pPr>
        <w:spacing w:after="0" w:line="240" w:lineRule="auto"/>
        <w:ind w:left="-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20730E0E" w14:textId="77777777" w:rsidR="000E58FB" w:rsidRDefault="000E58FB" w:rsidP="00C977EB">
      <w:pPr>
        <w:spacing w:after="0" w:line="240" w:lineRule="auto"/>
        <w:ind w:left="-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03C08E96" w14:textId="77777777" w:rsidR="000E58FB" w:rsidRDefault="000E58FB" w:rsidP="00C977EB">
      <w:pPr>
        <w:spacing w:after="0" w:line="240" w:lineRule="auto"/>
        <w:ind w:left="-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3C67D5DF" w14:textId="77777777" w:rsidR="000E58FB" w:rsidRDefault="000E58FB" w:rsidP="00C977EB">
      <w:pPr>
        <w:spacing w:after="0" w:line="240" w:lineRule="auto"/>
        <w:ind w:left="-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575D4A94" w14:textId="77777777" w:rsidR="000E58FB" w:rsidRDefault="000E58FB" w:rsidP="00C977EB">
      <w:pPr>
        <w:spacing w:after="0" w:line="240" w:lineRule="auto"/>
        <w:ind w:left="-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56D73BD8" w14:textId="77777777" w:rsidR="000E58FB" w:rsidRPr="000E58FB" w:rsidRDefault="000E58FB" w:rsidP="00C977EB">
      <w:pPr>
        <w:spacing w:after="0" w:line="240" w:lineRule="auto"/>
        <w:ind w:left="-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17E412D1" w14:textId="77777777" w:rsidR="00C977EB" w:rsidRPr="000E58FB" w:rsidRDefault="00C977EB" w:rsidP="00C977EB">
      <w:pPr>
        <w:spacing w:after="0" w:line="240" w:lineRule="auto"/>
        <w:ind w:left="-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3DBA22C6" w14:textId="77777777" w:rsidR="002E13B8" w:rsidRPr="000E58FB" w:rsidRDefault="002E13B8" w:rsidP="00C977EB">
      <w:pPr>
        <w:spacing w:after="0" w:line="240" w:lineRule="auto"/>
        <w:ind w:left="-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079C9122" w14:textId="77777777" w:rsidR="002E13B8" w:rsidRPr="000E58FB" w:rsidRDefault="002E13B8" w:rsidP="00C977EB">
      <w:pPr>
        <w:spacing w:after="0" w:line="240" w:lineRule="auto"/>
        <w:ind w:left="-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54C30E8F" w14:textId="77777777" w:rsidR="002E13B8" w:rsidRPr="000E58FB" w:rsidRDefault="002E13B8" w:rsidP="00C977EB">
      <w:pPr>
        <w:spacing w:after="0" w:line="240" w:lineRule="auto"/>
        <w:ind w:left="-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0CF587F2" w14:textId="77777777" w:rsidR="002E13B8" w:rsidRPr="000E58FB" w:rsidRDefault="002E13B8" w:rsidP="00C977EB">
      <w:pPr>
        <w:spacing w:after="0" w:line="240" w:lineRule="auto"/>
        <w:ind w:left="-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6E1DC42D" w14:textId="77777777" w:rsidR="002E13B8" w:rsidRPr="000E58FB" w:rsidRDefault="002E13B8" w:rsidP="00C977EB">
      <w:pPr>
        <w:spacing w:after="0" w:line="240" w:lineRule="auto"/>
        <w:ind w:left="-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5ED68453" w14:textId="77777777" w:rsidR="001318EF" w:rsidRPr="000E58FB" w:rsidRDefault="001318EF" w:rsidP="00C977EB">
      <w:pPr>
        <w:spacing w:after="0" w:line="240" w:lineRule="auto"/>
        <w:ind w:left="-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2133D473" w14:textId="77777777" w:rsidR="002E13B8" w:rsidRPr="000E58FB" w:rsidRDefault="002E13B8" w:rsidP="00C977EB">
      <w:pPr>
        <w:spacing w:after="0" w:line="240" w:lineRule="auto"/>
        <w:ind w:left="-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7114D6BC" w14:textId="77777777" w:rsidR="001318EF" w:rsidRPr="000E58FB" w:rsidRDefault="001318EF" w:rsidP="00C977EB">
      <w:pPr>
        <w:spacing w:after="0" w:line="240" w:lineRule="auto"/>
        <w:ind w:left="-284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14:paraId="7276B8B4" w14:textId="41659513" w:rsidR="00C977EB" w:rsidRPr="00444DC8" w:rsidRDefault="00C977EB" w:rsidP="00444DC8">
      <w:pPr>
        <w:pStyle w:val="Nagwek1"/>
        <w:spacing w:before="0"/>
        <w:rPr>
          <w:b/>
          <w:bCs/>
        </w:rPr>
      </w:pPr>
      <w:r w:rsidRPr="00444DC8">
        <w:rPr>
          <w:b/>
          <w:bCs/>
        </w:rPr>
        <w:lastRenderedPageBreak/>
        <w:t>PROTOKÓŁ MONITOROWANIA HAŁASU</w:t>
      </w:r>
    </w:p>
    <w:p w14:paraId="22040A1B" w14:textId="77777777" w:rsidR="005E13B8" w:rsidRPr="000E58FB" w:rsidRDefault="005E13B8" w:rsidP="00C977EB">
      <w:pPr>
        <w:spacing w:after="0" w:line="240" w:lineRule="auto"/>
        <w:ind w:left="-284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14:paraId="4F98C8C0" w14:textId="77777777" w:rsidR="00C977EB" w:rsidRPr="000E58FB" w:rsidRDefault="00C977EB" w:rsidP="00C977EB">
      <w:pPr>
        <w:spacing w:after="0" w:line="240" w:lineRule="auto"/>
        <w:ind w:left="-284"/>
        <w:jc w:val="both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0E58FB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 </w:t>
      </w:r>
    </w:p>
    <w:p w14:paraId="7DD71EB4" w14:textId="77777777" w:rsidR="005E13B8" w:rsidRPr="000E58FB" w:rsidRDefault="005E13B8" w:rsidP="00C977EB">
      <w:pPr>
        <w:spacing w:after="0" w:line="240" w:lineRule="auto"/>
        <w:ind w:left="-284"/>
        <w:jc w:val="both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14:paraId="335A553A" w14:textId="77777777" w:rsidR="00C977EB" w:rsidRPr="000E58FB" w:rsidRDefault="00C977EB" w:rsidP="00C977EB">
      <w:pPr>
        <w:spacing w:before="120" w:line="276" w:lineRule="auto"/>
        <w:ind w:left="-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>Data wykonanych pomiarów …………………………..</w:t>
      </w:r>
    </w:p>
    <w:p w14:paraId="2B8465FE" w14:textId="77777777" w:rsidR="00C977EB" w:rsidRPr="000E58FB" w:rsidRDefault="00C977EB" w:rsidP="00C977EB">
      <w:pPr>
        <w:spacing w:before="120" w:line="276" w:lineRule="auto"/>
        <w:ind w:left="-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>Norma/metoda  pomiarów ………………………………..</w:t>
      </w:r>
    </w:p>
    <w:p w14:paraId="11498589" w14:textId="77777777" w:rsidR="00C977EB" w:rsidRPr="000E58FB" w:rsidRDefault="00C977EB" w:rsidP="00C977EB">
      <w:pPr>
        <w:spacing w:before="120" w:line="276" w:lineRule="auto"/>
        <w:ind w:left="-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>Wykonawca pomiarów ………………………..</w:t>
      </w:r>
    </w:p>
    <w:p w14:paraId="4C949E74" w14:textId="77777777" w:rsidR="00C977EB" w:rsidRPr="000E58FB" w:rsidRDefault="00C977EB" w:rsidP="00C977EB">
      <w:pPr>
        <w:spacing w:before="120" w:line="276" w:lineRule="auto"/>
        <w:ind w:left="-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>Badanie planowane / interwencyjne</w:t>
      </w:r>
    </w:p>
    <w:p w14:paraId="7C8F9F21" w14:textId="77777777" w:rsidR="00C977EB" w:rsidRPr="000E58FB" w:rsidRDefault="00C977EB" w:rsidP="00C977EB">
      <w:pPr>
        <w:spacing w:after="0" w:line="240" w:lineRule="auto"/>
        <w:ind w:left="-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2CD8B0C5" w14:textId="77777777" w:rsidR="00C977EB" w:rsidRPr="000E58FB" w:rsidRDefault="00C977EB" w:rsidP="00C977EB">
      <w:pPr>
        <w:spacing w:after="240" w:line="240" w:lineRule="auto"/>
        <w:ind w:left="-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>Wyniki pomiarów: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1272"/>
        <w:gridCol w:w="2832"/>
        <w:gridCol w:w="3455"/>
      </w:tblGrid>
      <w:tr w:rsidR="00C977EB" w:rsidRPr="000E58FB" w14:paraId="6FC843E3" w14:textId="77777777" w:rsidTr="00A8580F">
        <w:tc>
          <w:tcPr>
            <w:tcW w:w="564" w:type="dxa"/>
            <w:vAlign w:val="center"/>
          </w:tcPr>
          <w:p w14:paraId="1002521B" w14:textId="77777777" w:rsidR="00C977EB" w:rsidRPr="000E58FB" w:rsidRDefault="00C977EB" w:rsidP="00A858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0E58FB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251" w:type="dxa"/>
            <w:vAlign w:val="center"/>
          </w:tcPr>
          <w:p w14:paraId="441495CC" w14:textId="77777777" w:rsidR="00C977EB" w:rsidRPr="000E58FB" w:rsidRDefault="00C977EB" w:rsidP="00A8580F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0E58FB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Punkt pomiarowy</w:t>
            </w:r>
          </w:p>
        </w:tc>
        <w:tc>
          <w:tcPr>
            <w:tcW w:w="2832" w:type="dxa"/>
            <w:vAlign w:val="center"/>
          </w:tcPr>
          <w:p w14:paraId="64C39198" w14:textId="77777777" w:rsidR="00C977EB" w:rsidRPr="000E58FB" w:rsidRDefault="00C977EB" w:rsidP="00A8580F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0E58FB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Lokalizacja punktu pomiarowego (opis)</w:t>
            </w:r>
          </w:p>
        </w:tc>
        <w:tc>
          <w:tcPr>
            <w:tcW w:w="3455" w:type="dxa"/>
            <w:vAlign w:val="center"/>
          </w:tcPr>
          <w:p w14:paraId="3DB54FEE" w14:textId="77777777" w:rsidR="00C977EB" w:rsidRPr="000E58FB" w:rsidRDefault="00C977EB" w:rsidP="00A858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0E58FB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Analiza wyników badań</w:t>
            </w:r>
          </w:p>
        </w:tc>
      </w:tr>
      <w:tr w:rsidR="00C977EB" w:rsidRPr="000E58FB" w14:paraId="7DA4A5DD" w14:textId="77777777" w:rsidTr="00A8580F">
        <w:trPr>
          <w:trHeight w:val="662"/>
        </w:trPr>
        <w:tc>
          <w:tcPr>
            <w:tcW w:w="564" w:type="dxa"/>
            <w:vAlign w:val="center"/>
          </w:tcPr>
          <w:p w14:paraId="70E140EA" w14:textId="77777777" w:rsidR="00C977EB" w:rsidRPr="000E58FB" w:rsidRDefault="00C977EB" w:rsidP="00A8580F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0E58FB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51" w:type="dxa"/>
            <w:vAlign w:val="center"/>
          </w:tcPr>
          <w:p w14:paraId="0C844F1E" w14:textId="77777777" w:rsidR="00C977EB" w:rsidRPr="000E58FB" w:rsidRDefault="00C977EB" w:rsidP="00A858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0E58FB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P1</w:t>
            </w:r>
          </w:p>
        </w:tc>
        <w:tc>
          <w:tcPr>
            <w:tcW w:w="2832" w:type="dxa"/>
            <w:vAlign w:val="center"/>
          </w:tcPr>
          <w:p w14:paraId="4ADBD9FC" w14:textId="77777777" w:rsidR="00C977EB" w:rsidRPr="000E58FB" w:rsidRDefault="00C977EB" w:rsidP="00A8580F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0E58F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na wschodniej granicy posesji przy ul. Załęskiej 53, położony </w:t>
            </w:r>
            <w:r w:rsidRPr="000E58F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br/>
              <w:t xml:space="preserve">w odległości około </w:t>
            </w:r>
            <w:r w:rsidRPr="000E58F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350 m</w:t>
            </w:r>
            <w:r w:rsidRPr="000E58F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 od granicy terenu instalacji ITPOE w kierunku południowo-wschodnim</w:t>
            </w:r>
          </w:p>
        </w:tc>
        <w:tc>
          <w:tcPr>
            <w:tcW w:w="3455" w:type="dxa"/>
            <w:vAlign w:val="center"/>
          </w:tcPr>
          <w:p w14:paraId="6F467934" w14:textId="77777777" w:rsidR="00C977EB" w:rsidRPr="000E58FB" w:rsidRDefault="00C977EB" w:rsidP="00A8580F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C977EB" w:rsidRPr="000E58FB" w14:paraId="6261198A" w14:textId="77777777" w:rsidTr="00A8580F">
        <w:tc>
          <w:tcPr>
            <w:tcW w:w="564" w:type="dxa"/>
            <w:vAlign w:val="center"/>
          </w:tcPr>
          <w:p w14:paraId="307C17BB" w14:textId="77777777" w:rsidR="00C977EB" w:rsidRPr="000E58FB" w:rsidRDefault="00C977EB" w:rsidP="00A8580F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0E58FB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251" w:type="dxa"/>
            <w:vAlign w:val="center"/>
          </w:tcPr>
          <w:p w14:paraId="23A731EF" w14:textId="77777777" w:rsidR="00C977EB" w:rsidRPr="000E58FB" w:rsidRDefault="00C977EB" w:rsidP="00A858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0E58FB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P2</w:t>
            </w:r>
          </w:p>
        </w:tc>
        <w:tc>
          <w:tcPr>
            <w:tcW w:w="2832" w:type="dxa"/>
            <w:vAlign w:val="center"/>
          </w:tcPr>
          <w:p w14:paraId="60335EDC" w14:textId="77777777" w:rsidR="00C977EB" w:rsidRPr="000E58FB" w:rsidRDefault="00C977EB" w:rsidP="00A8580F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0E58F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na północnej granicy posesji przy ul. </w:t>
            </w:r>
            <w:proofErr w:type="spellStart"/>
            <w:r w:rsidRPr="000E58F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Rzecha</w:t>
            </w:r>
            <w:proofErr w:type="spellEnd"/>
            <w:r w:rsidRPr="000E58F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 14, położony </w:t>
            </w:r>
            <w:r w:rsidRPr="000E58F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br/>
              <w:t>w odległości około 350 m od granicy terenu instalacji ITPOE w kierunku południowym</w:t>
            </w:r>
          </w:p>
        </w:tc>
        <w:tc>
          <w:tcPr>
            <w:tcW w:w="3455" w:type="dxa"/>
            <w:vAlign w:val="center"/>
          </w:tcPr>
          <w:p w14:paraId="2DCB113D" w14:textId="77777777" w:rsidR="00C977EB" w:rsidRPr="000E58FB" w:rsidRDefault="00C977EB" w:rsidP="00A8580F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</w:tbl>
    <w:p w14:paraId="421DAECE" w14:textId="77777777" w:rsidR="00C977EB" w:rsidRPr="000E58FB" w:rsidRDefault="00C977EB" w:rsidP="00C977EB">
      <w:pPr>
        <w:spacing w:after="240" w:line="240" w:lineRule="auto"/>
        <w:ind w:left="-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07C7EF5A" w14:textId="77777777" w:rsidR="00C977EB" w:rsidRPr="000E58FB" w:rsidRDefault="00C977EB" w:rsidP="00C977EB">
      <w:pPr>
        <w:spacing w:after="0" w:line="240" w:lineRule="auto"/>
        <w:ind w:left="-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1C36135C" w14:textId="77777777" w:rsidR="00C977EB" w:rsidRPr="000E58FB" w:rsidRDefault="00C977EB" w:rsidP="00C977EB">
      <w:pPr>
        <w:spacing w:before="120" w:line="240" w:lineRule="auto"/>
        <w:ind w:left="-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>Wnioski:</w:t>
      </w:r>
    </w:p>
    <w:p w14:paraId="619164B8" w14:textId="77777777" w:rsidR="00C977EB" w:rsidRPr="000E58FB" w:rsidRDefault="00C977EB" w:rsidP="00C977EB">
      <w:pPr>
        <w:spacing w:before="120" w:line="240" w:lineRule="auto"/>
        <w:ind w:left="-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</w:t>
      </w:r>
    </w:p>
    <w:p w14:paraId="21D1DECE" w14:textId="77777777" w:rsidR="00C977EB" w:rsidRPr="000E58FB" w:rsidRDefault="00C977EB" w:rsidP="00C977EB">
      <w:pPr>
        <w:spacing w:before="120" w:line="240" w:lineRule="auto"/>
        <w:ind w:left="-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0B5D5743" w14:textId="77777777" w:rsidR="00C977EB" w:rsidRPr="000E58FB" w:rsidRDefault="00C977EB" w:rsidP="00C977EB">
      <w:pPr>
        <w:spacing w:before="120" w:line="240" w:lineRule="auto"/>
        <w:ind w:left="-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>Załączniki:</w:t>
      </w:r>
    </w:p>
    <w:p w14:paraId="16E95153" w14:textId="77777777" w:rsidR="00C977EB" w:rsidRPr="000E58FB" w:rsidRDefault="00C977EB" w:rsidP="00C977EB">
      <w:pPr>
        <w:spacing w:before="120" w:line="240" w:lineRule="auto"/>
        <w:ind w:left="-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>1.</w:t>
      </w:r>
      <w:r w:rsidRPr="000E58FB">
        <w:rPr>
          <w:rFonts w:ascii="Arial" w:eastAsia="Times New Roman" w:hAnsi="Arial" w:cs="Arial"/>
          <w:iCs/>
          <w:sz w:val="20"/>
          <w:szCs w:val="20"/>
          <w:lang w:eastAsia="pl-PL"/>
        </w:rPr>
        <w:tab/>
        <w:t>Sprawozdanie z wykonanych pomiarów</w:t>
      </w:r>
    </w:p>
    <w:p w14:paraId="0FE1A889" w14:textId="77777777" w:rsidR="00C977EB" w:rsidRPr="000E58FB" w:rsidRDefault="00C977EB" w:rsidP="00C977EB">
      <w:pPr>
        <w:spacing w:before="120" w:line="240" w:lineRule="auto"/>
        <w:ind w:left="-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5F0B38E7" w14:textId="77777777" w:rsidR="00C977EB" w:rsidRPr="000E58FB" w:rsidRDefault="00C977EB" w:rsidP="00C977EB">
      <w:pPr>
        <w:spacing w:before="120" w:line="240" w:lineRule="auto"/>
        <w:ind w:left="-284"/>
        <w:jc w:val="both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14:paraId="4C92EB68" w14:textId="77777777" w:rsidR="00C977EB" w:rsidRPr="000E58FB" w:rsidRDefault="00C977EB" w:rsidP="00C977EB">
      <w:pPr>
        <w:spacing w:before="120" w:line="240" w:lineRule="auto"/>
        <w:ind w:left="-284"/>
        <w:jc w:val="both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14:paraId="3B5DC76E" w14:textId="77777777" w:rsidR="00C977EB" w:rsidRPr="000E58FB" w:rsidRDefault="00C977EB" w:rsidP="00C977EB">
      <w:pPr>
        <w:spacing w:before="120" w:line="240" w:lineRule="auto"/>
        <w:ind w:left="-284"/>
        <w:jc w:val="both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0E58FB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…………………………………………………………………..</w:t>
      </w:r>
    </w:p>
    <w:p w14:paraId="17B887DA" w14:textId="77777777" w:rsidR="00C977EB" w:rsidRPr="000E58FB" w:rsidRDefault="00C977EB" w:rsidP="00C977EB">
      <w:pPr>
        <w:spacing w:before="120" w:line="240" w:lineRule="auto"/>
        <w:ind w:left="-284"/>
        <w:jc w:val="both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0E58FB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                 Data sporządzenia protokołu</w:t>
      </w:r>
    </w:p>
    <w:p w14:paraId="1D407536" w14:textId="77777777" w:rsidR="00C977EB" w:rsidRPr="000E58FB" w:rsidRDefault="00C977EB" w:rsidP="00C977EB">
      <w:pPr>
        <w:spacing w:before="120" w:line="240" w:lineRule="auto"/>
        <w:ind w:left="-284"/>
        <w:jc w:val="both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14:paraId="4CDD693D" w14:textId="77777777" w:rsidR="00C977EB" w:rsidRPr="000E58FB" w:rsidRDefault="00C977EB" w:rsidP="00C977EB">
      <w:pPr>
        <w:spacing w:after="0" w:line="240" w:lineRule="auto"/>
        <w:ind w:left="-284"/>
        <w:jc w:val="both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0E58FB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                 </w:t>
      </w:r>
    </w:p>
    <w:p w14:paraId="651B3415" w14:textId="77777777" w:rsidR="00C977EB" w:rsidRPr="000E58FB" w:rsidRDefault="00C977EB" w:rsidP="00C977EB">
      <w:pPr>
        <w:spacing w:after="0" w:line="240" w:lineRule="auto"/>
        <w:ind w:left="-284"/>
        <w:jc w:val="both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14:paraId="5FA9EB2F" w14:textId="77777777" w:rsidR="00C977EB" w:rsidRPr="000E58FB" w:rsidRDefault="00C977EB" w:rsidP="00C977EB">
      <w:pPr>
        <w:spacing w:after="0" w:line="240" w:lineRule="auto"/>
        <w:ind w:left="-284"/>
        <w:jc w:val="both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0E58FB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                       </w:t>
      </w:r>
      <w:r w:rsidRPr="000E58FB">
        <w:rPr>
          <w:rFonts w:ascii="Arial" w:eastAsia="Times New Roman" w:hAnsi="Arial" w:cs="Arial"/>
          <w:b/>
          <w:iCs/>
          <w:sz w:val="20"/>
          <w:szCs w:val="20"/>
          <w:lang w:eastAsia="pl-PL"/>
        </w:rPr>
        <w:tab/>
      </w:r>
      <w:r w:rsidRPr="000E58FB">
        <w:rPr>
          <w:rFonts w:ascii="Arial" w:eastAsia="Times New Roman" w:hAnsi="Arial" w:cs="Arial"/>
          <w:b/>
          <w:iCs/>
          <w:sz w:val="20"/>
          <w:szCs w:val="20"/>
          <w:lang w:eastAsia="pl-PL"/>
        </w:rPr>
        <w:tab/>
      </w:r>
      <w:r w:rsidRPr="000E58FB">
        <w:rPr>
          <w:rFonts w:ascii="Arial" w:eastAsia="Times New Roman" w:hAnsi="Arial" w:cs="Arial"/>
          <w:b/>
          <w:iCs/>
          <w:sz w:val="20"/>
          <w:szCs w:val="20"/>
          <w:lang w:eastAsia="pl-PL"/>
        </w:rPr>
        <w:tab/>
        <w:t xml:space="preserve">      </w:t>
      </w:r>
      <w:r w:rsidRPr="000E58FB">
        <w:rPr>
          <w:rFonts w:ascii="Arial" w:eastAsia="Times New Roman" w:hAnsi="Arial" w:cs="Arial"/>
          <w:b/>
          <w:iCs/>
          <w:sz w:val="20"/>
          <w:szCs w:val="20"/>
          <w:lang w:eastAsia="pl-PL"/>
        </w:rPr>
        <w:tab/>
      </w:r>
      <w:r w:rsidRPr="000E58FB">
        <w:rPr>
          <w:rFonts w:ascii="Arial" w:eastAsia="Times New Roman" w:hAnsi="Arial" w:cs="Arial"/>
          <w:b/>
          <w:iCs/>
          <w:sz w:val="20"/>
          <w:szCs w:val="20"/>
          <w:lang w:eastAsia="pl-PL"/>
        </w:rPr>
        <w:tab/>
        <w:t>……………………………………………………….</w:t>
      </w:r>
      <w:r w:rsidRPr="000E58FB">
        <w:rPr>
          <w:rFonts w:ascii="Arial" w:eastAsia="Times New Roman" w:hAnsi="Arial" w:cs="Arial"/>
          <w:b/>
          <w:iCs/>
          <w:sz w:val="20"/>
          <w:szCs w:val="20"/>
          <w:lang w:eastAsia="pl-PL"/>
        </w:rPr>
        <w:tab/>
      </w:r>
    </w:p>
    <w:p w14:paraId="14B056F3" w14:textId="77777777" w:rsidR="00C977EB" w:rsidRPr="000E58FB" w:rsidRDefault="00C977EB" w:rsidP="00C977EB">
      <w:pPr>
        <w:spacing w:after="0" w:line="240" w:lineRule="auto"/>
        <w:ind w:left="3256" w:firstLine="992"/>
        <w:jc w:val="both"/>
        <w:rPr>
          <w:rFonts w:ascii="Arial" w:hAnsi="Arial" w:cs="Arial"/>
          <w:iCs/>
          <w:sz w:val="20"/>
          <w:szCs w:val="20"/>
        </w:rPr>
      </w:pPr>
      <w:r w:rsidRPr="000E58FB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Data i podpis osoby sporządzającej protokół</w:t>
      </w:r>
      <w:r w:rsidRPr="000E58FB">
        <w:rPr>
          <w:rFonts w:ascii="Arial" w:hAnsi="Arial" w:cs="Arial"/>
          <w:iCs/>
          <w:sz w:val="20"/>
          <w:szCs w:val="20"/>
        </w:rPr>
        <w:t xml:space="preserve"> </w:t>
      </w:r>
    </w:p>
    <w:p w14:paraId="4C0458D5" w14:textId="77777777" w:rsidR="00C977EB" w:rsidRPr="000E58FB" w:rsidRDefault="00C977EB" w:rsidP="00C977EB">
      <w:pPr>
        <w:spacing w:after="0" w:line="240" w:lineRule="auto"/>
        <w:ind w:left="-284"/>
        <w:jc w:val="both"/>
        <w:rPr>
          <w:rFonts w:ascii="Arial" w:hAnsi="Arial" w:cs="Arial"/>
          <w:iCs/>
          <w:sz w:val="20"/>
          <w:szCs w:val="20"/>
        </w:rPr>
      </w:pPr>
    </w:p>
    <w:p w14:paraId="6E64720E" w14:textId="77777777" w:rsidR="002E13B8" w:rsidRPr="000E58FB" w:rsidRDefault="002E13B8" w:rsidP="00C977EB">
      <w:pPr>
        <w:spacing w:after="0" w:line="240" w:lineRule="auto"/>
        <w:ind w:left="-284"/>
        <w:jc w:val="both"/>
        <w:rPr>
          <w:rFonts w:ascii="Arial" w:hAnsi="Arial" w:cs="Arial"/>
          <w:iCs/>
          <w:sz w:val="20"/>
          <w:szCs w:val="20"/>
        </w:rPr>
      </w:pPr>
    </w:p>
    <w:p w14:paraId="5C6E9388" w14:textId="77777777" w:rsidR="001318EF" w:rsidRPr="000E58FB" w:rsidRDefault="001318EF" w:rsidP="00C977EB">
      <w:pPr>
        <w:spacing w:after="0" w:line="240" w:lineRule="auto"/>
        <w:ind w:left="-284"/>
        <w:jc w:val="both"/>
        <w:rPr>
          <w:rFonts w:ascii="Arial" w:hAnsi="Arial" w:cs="Arial"/>
          <w:iCs/>
          <w:sz w:val="20"/>
          <w:szCs w:val="20"/>
        </w:rPr>
      </w:pPr>
    </w:p>
    <w:p w14:paraId="65649676" w14:textId="77777777" w:rsidR="00C977EB" w:rsidRPr="000E58FB" w:rsidRDefault="00C977EB" w:rsidP="00C977EB">
      <w:pPr>
        <w:spacing w:after="0" w:line="240" w:lineRule="auto"/>
        <w:ind w:left="-284"/>
        <w:jc w:val="both"/>
        <w:rPr>
          <w:rFonts w:ascii="Arial" w:hAnsi="Arial" w:cs="Arial"/>
          <w:iCs/>
          <w:sz w:val="20"/>
          <w:szCs w:val="20"/>
        </w:rPr>
      </w:pPr>
    </w:p>
    <w:p w14:paraId="47607154" w14:textId="5C12EF8D" w:rsidR="00C977EB" w:rsidRPr="00444DC8" w:rsidRDefault="00C977EB" w:rsidP="00444DC8">
      <w:pPr>
        <w:pStyle w:val="Nagwek1"/>
        <w:spacing w:before="0"/>
        <w:rPr>
          <w:b/>
          <w:bCs/>
        </w:rPr>
      </w:pPr>
      <w:r w:rsidRPr="00444DC8">
        <w:rPr>
          <w:b/>
          <w:bCs/>
        </w:rPr>
        <w:lastRenderedPageBreak/>
        <w:t>PROTOKÓŁ REAGOWANIA NA SKARGI</w:t>
      </w:r>
    </w:p>
    <w:p w14:paraId="4BC364BA" w14:textId="77777777" w:rsidR="00444DC8" w:rsidRDefault="00444DC8" w:rsidP="00C977EB">
      <w:pPr>
        <w:spacing w:after="160" w:line="259" w:lineRule="auto"/>
        <w:rPr>
          <w:rFonts w:ascii="Arial" w:eastAsia="Calibri" w:hAnsi="Arial" w:cs="Arial"/>
          <w:sz w:val="20"/>
          <w:szCs w:val="20"/>
        </w:rPr>
      </w:pPr>
    </w:p>
    <w:p w14:paraId="59E88811" w14:textId="1174E009" w:rsidR="00C977EB" w:rsidRPr="000E58FB" w:rsidRDefault="00C977EB" w:rsidP="00C977EB">
      <w:pPr>
        <w:spacing w:after="160" w:line="259" w:lineRule="auto"/>
        <w:rPr>
          <w:rFonts w:ascii="Arial" w:eastAsia="Calibri" w:hAnsi="Arial" w:cs="Arial"/>
          <w:sz w:val="20"/>
          <w:szCs w:val="20"/>
        </w:rPr>
      </w:pPr>
      <w:r w:rsidRPr="000E58FB">
        <w:rPr>
          <w:rFonts w:ascii="Arial" w:eastAsia="Calibri" w:hAnsi="Arial" w:cs="Arial"/>
          <w:sz w:val="20"/>
          <w:szCs w:val="20"/>
        </w:rPr>
        <w:t>Data wpłynięcia skargi ………………………………</w:t>
      </w:r>
    </w:p>
    <w:p w14:paraId="5FA0AF89" w14:textId="77777777" w:rsidR="00444DC8" w:rsidRDefault="00444DC8" w:rsidP="00C977EB">
      <w:pPr>
        <w:spacing w:after="160" w:line="259" w:lineRule="auto"/>
        <w:rPr>
          <w:rFonts w:ascii="Arial" w:eastAsia="Calibri" w:hAnsi="Arial" w:cs="Arial"/>
          <w:sz w:val="20"/>
          <w:szCs w:val="20"/>
        </w:rPr>
      </w:pPr>
    </w:p>
    <w:p w14:paraId="48B8EB3D" w14:textId="21FC1AE6" w:rsidR="00C977EB" w:rsidRPr="000E58FB" w:rsidRDefault="00C977EB" w:rsidP="00C977EB">
      <w:pPr>
        <w:spacing w:after="160" w:line="259" w:lineRule="auto"/>
        <w:rPr>
          <w:rFonts w:ascii="Arial" w:eastAsia="Calibri" w:hAnsi="Arial" w:cs="Arial"/>
          <w:sz w:val="20"/>
          <w:szCs w:val="20"/>
        </w:rPr>
      </w:pPr>
      <w:r w:rsidRPr="000E58FB">
        <w:rPr>
          <w:rFonts w:ascii="Arial" w:eastAsia="Calibri" w:hAnsi="Arial" w:cs="Arial"/>
          <w:sz w:val="20"/>
          <w:szCs w:val="20"/>
        </w:rPr>
        <w:t>Temat/ przyczyna skargi ……………………………………………………………………………………….</w:t>
      </w:r>
    </w:p>
    <w:p w14:paraId="79254EAF" w14:textId="77777777" w:rsidR="00C977EB" w:rsidRPr="000E58FB" w:rsidRDefault="00C977EB" w:rsidP="00C977EB">
      <w:pPr>
        <w:spacing w:after="360" w:line="259" w:lineRule="auto"/>
        <w:rPr>
          <w:rFonts w:ascii="Arial" w:eastAsia="Calibri" w:hAnsi="Arial" w:cs="Arial"/>
          <w:sz w:val="20"/>
          <w:szCs w:val="20"/>
        </w:rPr>
      </w:pPr>
    </w:p>
    <w:p w14:paraId="27489360" w14:textId="77777777" w:rsidR="00C977EB" w:rsidRPr="000E58FB" w:rsidRDefault="00C977EB" w:rsidP="00C977EB">
      <w:pPr>
        <w:spacing w:after="360" w:line="259" w:lineRule="auto"/>
        <w:rPr>
          <w:rFonts w:ascii="Arial" w:eastAsia="Calibri" w:hAnsi="Arial" w:cs="Arial"/>
          <w:sz w:val="20"/>
          <w:szCs w:val="20"/>
        </w:rPr>
      </w:pPr>
      <w:r w:rsidRPr="000E58FB">
        <w:rPr>
          <w:rFonts w:ascii="Arial" w:eastAsia="Calibri" w:hAnsi="Arial" w:cs="Arial"/>
          <w:sz w:val="20"/>
          <w:szCs w:val="20"/>
        </w:rPr>
        <w:t>Wyniki analizy skargi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……………………………………………………………</w:t>
      </w:r>
    </w:p>
    <w:p w14:paraId="264A90D6" w14:textId="77777777" w:rsidR="00C977EB" w:rsidRPr="000E58FB" w:rsidRDefault="00C977EB" w:rsidP="00C977EB">
      <w:pPr>
        <w:spacing w:after="160" w:line="259" w:lineRule="auto"/>
        <w:rPr>
          <w:rFonts w:ascii="Arial" w:eastAsia="Calibri" w:hAnsi="Arial" w:cs="Arial"/>
          <w:sz w:val="20"/>
          <w:szCs w:val="20"/>
        </w:rPr>
      </w:pPr>
      <w:r w:rsidRPr="000E58FB">
        <w:rPr>
          <w:rFonts w:ascii="Arial" w:eastAsia="Calibri" w:hAnsi="Arial" w:cs="Arial"/>
          <w:sz w:val="20"/>
          <w:szCs w:val="20"/>
        </w:rPr>
        <w:t>Podjęte działania:</w:t>
      </w:r>
    </w:p>
    <w:p w14:paraId="15A315BF" w14:textId="77777777" w:rsidR="00C977EB" w:rsidRPr="000E58FB" w:rsidRDefault="00C977EB" w:rsidP="00C977EB">
      <w:pPr>
        <w:spacing w:after="360" w:line="259" w:lineRule="auto"/>
        <w:rPr>
          <w:rFonts w:ascii="Arial" w:eastAsia="Calibri" w:hAnsi="Arial" w:cs="Arial"/>
          <w:sz w:val="20"/>
          <w:szCs w:val="20"/>
        </w:rPr>
      </w:pPr>
      <w:r w:rsidRPr="000E58F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……………………………………………………………</w:t>
      </w:r>
    </w:p>
    <w:p w14:paraId="2C85F61D" w14:textId="77777777" w:rsidR="00C977EB" w:rsidRPr="000E58FB" w:rsidRDefault="00C977EB" w:rsidP="00C977EB">
      <w:pPr>
        <w:spacing w:after="360" w:line="259" w:lineRule="auto"/>
        <w:rPr>
          <w:rFonts w:ascii="Arial" w:eastAsia="Calibri" w:hAnsi="Arial" w:cs="Arial"/>
          <w:sz w:val="20"/>
          <w:szCs w:val="20"/>
        </w:rPr>
      </w:pPr>
      <w:r w:rsidRPr="000E58FB">
        <w:rPr>
          <w:rFonts w:ascii="Arial" w:eastAsia="Calibri" w:hAnsi="Arial" w:cs="Arial"/>
          <w:sz w:val="20"/>
          <w:szCs w:val="20"/>
        </w:rPr>
        <w:t>Treść informacji zwrotnej:</w:t>
      </w:r>
    </w:p>
    <w:p w14:paraId="2A3F7314" w14:textId="77777777" w:rsidR="00C977EB" w:rsidRPr="000E58FB" w:rsidRDefault="00C977EB" w:rsidP="00C977EB">
      <w:pPr>
        <w:spacing w:after="360" w:line="259" w:lineRule="auto"/>
        <w:rPr>
          <w:rFonts w:ascii="Arial" w:eastAsia="Calibri" w:hAnsi="Arial" w:cs="Arial"/>
          <w:sz w:val="20"/>
          <w:szCs w:val="20"/>
        </w:rPr>
      </w:pPr>
      <w:r w:rsidRPr="000E58F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……………………..................................................……………………………………………………………</w:t>
      </w:r>
    </w:p>
    <w:p w14:paraId="5F2E971D" w14:textId="77777777" w:rsidR="00C977EB" w:rsidRPr="000E58FB" w:rsidRDefault="00C977EB" w:rsidP="00C977EB">
      <w:pPr>
        <w:spacing w:after="160" w:line="259" w:lineRule="auto"/>
        <w:rPr>
          <w:rFonts w:ascii="Arial" w:eastAsia="Calibri" w:hAnsi="Arial" w:cs="Arial"/>
          <w:b/>
          <w:sz w:val="20"/>
          <w:szCs w:val="20"/>
        </w:rPr>
      </w:pPr>
    </w:p>
    <w:p w14:paraId="19680D01" w14:textId="77777777" w:rsidR="00C977EB" w:rsidRPr="000E58FB" w:rsidRDefault="00C977EB" w:rsidP="00C977EB">
      <w:pPr>
        <w:spacing w:after="160" w:line="259" w:lineRule="auto"/>
        <w:rPr>
          <w:rFonts w:ascii="Arial" w:eastAsia="Calibri" w:hAnsi="Arial" w:cs="Arial"/>
          <w:b/>
          <w:sz w:val="20"/>
          <w:szCs w:val="20"/>
        </w:rPr>
      </w:pPr>
    </w:p>
    <w:p w14:paraId="47C78E31" w14:textId="77777777" w:rsidR="00C977EB" w:rsidRPr="000E58FB" w:rsidRDefault="00C977EB" w:rsidP="00C977EB">
      <w:pPr>
        <w:rPr>
          <w:rFonts w:ascii="Arial" w:eastAsia="Calibri" w:hAnsi="Arial" w:cs="Arial"/>
          <w:sz w:val="20"/>
          <w:szCs w:val="20"/>
        </w:rPr>
      </w:pPr>
      <w:r w:rsidRPr="000E58FB">
        <w:rPr>
          <w:rFonts w:ascii="Arial" w:eastAsia="Calibri" w:hAnsi="Arial" w:cs="Arial"/>
          <w:sz w:val="20"/>
          <w:szCs w:val="20"/>
        </w:rPr>
        <w:t xml:space="preserve">……………………………….……………..                                                                </w:t>
      </w:r>
    </w:p>
    <w:p w14:paraId="59C38859" w14:textId="5D7CE01E" w:rsidR="00C977EB" w:rsidRPr="000425DE" w:rsidRDefault="00C977EB" w:rsidP="00C977EB">
      <w:pPr>
        <w:rPr>
          <w:rFonts w:ascii="Arial" w:eastAsia="Calibri" w:hAnsi="Arial" w:cs="Arial"/>
          <w:b/>
          <w:bCs/>
          <w:sz w:val="20"/>
          <w:szCs w:val="20"/>
        </w:rPr>
      </w:pPr>
      <w:r w:rsidRPr="000E58FB">
        <w:rPr>
          <w:rFonts w:ascii="Arial" w:eastAsia="Calibri" w:hAnsi="Arial" w:cs="Arial"/>
          <w:b/>
          <w:bCs/>
          <w:sz w:val="20"/>
          <w:szCs w:val="20"/>
        </w:rPr>
        <w:t xml:space="preserve">         Data sporządzenia protokołu</w:t>
      </w:r>
      <w:r w:rsidRPr="000E58FB">
        <w:rPr>
          <w:rFonts w:ascii="Arial" w:eastAsia="Calibri" w:hAnsi="Arial" w:cs="Arial"/>
          <w:b/>
          <w:bCs/>
          <w:sz w:val="20"/>
          <w:szCs w:val="20"/>
        </w:rPr>
        <w:tab/>
      </w:r>
      <w:r w:rsidRPr="000E58FB">
        <w:rPr>
          <w:rFonts w:ascii="Arial" w:eastAsia="Calibri" w:hAnsi="Arial" w:cs="Arial"/>
          <w:b/>
          <w:bCs/>
          <w:sz w:val="20"/>
          <w:szCs w:val="20"/>
        </w:rPr>
        <w:tab/>
      </w:r>
      <w:r w:rsidRPr="000E58FB">
        <w:rPr>
          <w:rFonts w:ascii="Arial" w:eastAsia="Calibri" w:hAnsi="Arial" w:cs="Arial"/>
          <w:b/>
          <w:bCs/>
          <w:sz w:val="20"/>
          <w:szCs w:val="20"/>
        </w:rPr>
        <w:tab/>
      </w:r>
      <w:r w:rsidRPr="000E58FB">
        <w:rPr>
          <w:rFonts w:ascii="Arial" w:eastAsia="Calibri" w:hAnsi="Arial" w:cs="Arial"/>
          <w:b/>
          <w:bCs/>
          <w:sz w:val="20"/>
          <w:szCs w:val="20"/>
        </w:rPr>
        <w:tab/>
      </w:r>
      <w:r w:rsidRPr="000E58FB">
        <w:rPr>
          <w:rFonts w:ascii="Arial" w:eastAsia="Calibri" w:hAnsi="Arial" w:cs="Arial"/>
          <w:b/>
          <w:bCs/>
          <w:sz w:val="20"/>
          <w:szCs w:val="20"/>
        </w:rPr>
        <w:tab/>
      </w:r>
    </w:p>
    <w:p w14:paraId="3D5295EC" w14:textId="77777777" w:rsidR="00C977EB" w:rsidRPr="000E58FB" w:rsidRDefault="00C977EB" w:rsidP="00C977EB">
      <w:pPr>
        <w:ind w:left="4248"/>
        <w:rPr>
          <w:rFonts w:ascii="Arial" w:eastAsia="Calibri" w:hAnsi="Arial" w:cs="Arial"/>
          <w:b/>
          <w:sz w:val="20"/>
          <w:szCs w:val="20"/>
        </w:rPr>
      </w:pPr>
      <w:r w:rsidRPr="000E58FB">
        <w:rPr>
          <w:rFonts w:ascii="Arial" w:eastAsia="Calibri" w:hAnsi="Arial" w:cs="Arial"/>
          <w:sz w:val="20"/>
          <w:szCs w:val="20"/>
        </w:rPr>
        <w:t>…………..……………………………………………</w:t>
      </w:r>
    </w:p>
    <w:p w14:paraId="6E0D5C55" w14:textId="23E87B7A" w:rsidR="00626FD7" w:rsidRDefault="00C977EB" w:rsidP="00C977EB">
      <w:pPr>
        <w:ind w:left="3540" w:firstLine="708"/>
        <w:rPr>
          <w:rFonts w:ascii="Arial" w:eastAsia="Calibri" w:hAnsi="Arial" w:cs="Arial"/>
          <w:b/>
          <w:bCs/>
          <w:sz w:val="20"/>
          <w:szCs w:val="20"/>
        </w:rPr>
      </w:pPr>
      <w:r w:rsidRPr="000E58FB">
        <w:rPr>
          <w:rFonts w:ascii="Arial" w:eastAsia="Calibri" w:hAnsi="Arial" w:cs="Arial"/>
          <w:b/>
          <w:bCs/>
          <w:sz w:val="20"/>
          <w:szCs w:val="20"/>
        </w:rPr>
        <w:t>Data i podpis osoby sporządzającej protokół</w:t>
      </w:r>
    </w:p>
    <w:p w14:paraId="460F7694" w14:textId="77777777" w:rsidR="00444DC8" w:rsidRPr="00444DC8" w:rsidRDefault="00444DC8" w:rsidP="00444DC8">
      <w:p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44DC8">
        <w:rPr>
          <w:rFonts w:ascii="Arial" w:hAnsi="Arial" w:cs="Arial"/>
          <w:sz w:val="20"/>
          <w:szCs w:val="20"/>
        </w:rPr>
        <w:t>Z up. MARSZAŁKA WOJEWÓDZTWA</w:t>
      </w:r>
    </w:p>
    <w:p w14:paraId="5A44F7BC" w14:textId="77777777" w:rsidR="00444DC8" w:rsidRPr="00444DC8" w:rsidRDefault="00444DC8" w:rsidP="00444DC8">
      <w:pPr>
        <w:spacing w:after="200" w:line="276" w:lineRule="auto"/>
        <w:ind w:left="4260" w:firstLine="696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22E0DDB0" w14:textId="77777777" w:rsidR="00444DC8" w:rsidRPr="00444DC8" w:rsidRDefault="00444DC8" w:rsidP="00444DC8">
      <w:pPr>
        <w:spacing w:after="200" w:line="276" w:lineRule="auto"/>
        <w:ind w:firstLine="708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444DC8">
        <w:rPr>
          <w:rFonts w:ascii="Arial" w:hAnsi="Arial" w:cs="Arial"/>
          <w:b/>
          <w:sz w:val="20"/>
          <w:szCs w:val="20"/>
        </w:rPr>
        <w:t>Andrzej Kulig</w:t>
      </w:r>
    </w:p>
    <w:p w14:paraId="0DCBA0B3" w14:textId="77777777" w:rsidR="00444DC8" w:rsidRPr="00444DC8" w:rsidRDefault="00444DC8" w:rsidP="00444DC8">
      <w:pPr>
        <w:spacing w:after="200" w:line="276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7BABFD63" w14:textId="6D64BF54" w:rsidR="00444DC8" w:rsidRDefault="00444DC8" w:rsidP="00444DC8">
      <w:p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44DC8">
        <w:rPr>
          <w:rFonts w:ascii="Arial" w:hAnsi="Arial" w:cs="Arial"/>
          <w:sz w:val="20"/>
          <w:szCs w:val="20"/>
        </w:rPr>
        <w:t>DYREKTOR D</w:t>
      </w:r>
      <w:r>
        <w:rPr>
          <w:rFonts w:ascii="Arial" w:hAnsi="Arial" w:cs="Arial"/>
          <w:sz w:val="20"/>
          <w:szCs w:val="20"/>
        </w:rPr>
        <w:t>EPARTAMENTU</w:t>
      </w:r>
    </w:p>
    <w:p w14:paraId="62C798DC" w14:textId="56C91809" w:rsidR="00444DC8" w:rsidRPr="00444DC8" w:rsidRDefault="00444DC8" w:rsidP="00444DC8">
      <w:p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44DC8">
        <w:rPr>
          <w:rFonts w:ascii="Arial" w:hAnsi="Arial" w:cs="Arial"/>
          <w:sz w:val="20"/>
          <w:szCs w:val="20"/>
        </w:rPr>
        <w:t>OCHRONY ŚRODOWISKA</w:t>
      </w:r>
    </w:p>
    <w:p w14:paraId="1E4009C3" w14:textId="77777777" w:rsidR="00444DC8" w:rsidRPr="00444DC8" w:rsidRDefault="00444DC8" w:rsidP="00444DC8">
      <w:pPr>
        <w:spacing w:after="200" w:line="276" w:lineRule="auto"/>
        <w:rPr>
          <w:rFonts w:ascii="Arial" w:hAnsi="Arial" w:cs="Arial"/>
          <w:u w:val="single"/>
        </w:rPr>
      </w:pPr>
    </w:p>
    <w:p w14:paraId="1705A0F0" w14:textId="77777777" w:rsidR="000425DE" w:rsidRPr="000E58FB" w:rsidRDefault="000425DE" w:rsidP="00C977EB">
      <w:pPr>
        <w:ind w:left="3540" w:firstLine="708"/>
        <w:rPr>
          <w:rFonts w:ascii="Arial" w:hAnsi="Arial" w:cs="Arial"/>
          <w:b/>
          <w:bCs/>
          <w:sz w:val="20"/>
          <w:szCs w:val="20"/>
        </w:rPr>
      </w:pPr>
    </w:p>
    <w:sectPr w:rsidR="000425DE" w:rsidRPr="000E58FB" w:rsidSect="002E13B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418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C02F0" w14:textId="77777777" w:rsidR="001A0D21" w:rsidRDefault="001A0D21">
      <w:pPr>
        <w:spacing w:after="0" w:line="240" w:lineRule="auto"/>
      </w:pPr>
      <w:r>
        <w:separator/>
      </w:r>
    </w:p>
  </w:endnote>
  <w:endnote w:type="continuationSeparator" w:id="0">
    <w:p w14:paraId="3414DEC5" w14:textId="77777777" w:rsidR="001A0D21" w:rsidRDefault="001A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8AFFD" w14:textId="2A437F99" w:rsidR="00FC6DA4" w:rsidRPr="004D6B71" w:rsidRDefault="00FC6DA4">
    <w:pPr>
      <w:pStyle w:val="Stopka"/>
      <w:jc w:val="center"/>
      <w:rPr>
        <w:sz w:val="18"/>
        <w:szCs w:val="18"/>
      </w:rPr>
    </w:pPr>
    <w:r w:rsidRPr="004D6B71">
      <w:rPr>
        <w:sz w:val="18"/>
        <w:szCs w:val="18"/>
      </w:rPr>
      <w:t xml:space="preserve">Strona </w:t>
    </w:r>
    <w:sdt>
      <w:sdtPr>
        <w:rPr>
          <w:sz w:val="18"/>
          <w:szCs w:val="18"/>
        </w:rPr>
        <w:id w:val="1498380573"/>
        <w:docPartObj>
          <w:docPartGallery w:val="Page Numbers (Bottom of Page)"/>
          <w:docPartUnique/>
        </w:docPartObj>
      </w:sdtPr>
      <w:sdtContent>
        <w:r w:rsidRPr="004D6B71">
          <w:rPr>
            <w:sz w:val="18"/>
            <w:szCs w:val="18"/>
          </w:rPr>
          <w:fldChar w:fldCharType="begin"/>
        </w:r>
        <w:r w:rsidRPr="004D6B71">
          <w:rPr>
            <w:sz w:val="18"/>
            <w:szCs w:val="18"/>
          </w:rPr>
          <w:instrText>PAGE   \* MERGEFORMAT</w:instrText>
        </w:r>
        <w:r w:rsidRPr="004D6B71">
          <w:rPr>
            <w:sz w:val="18"/>
            <w:szCs w:val="18"/>
          </w:rPr>
          <w:fldChar w:fldCharType="separate"/>
        </w:r>
        <w:r w:rsidRPr="004D6B71">
          <w:rPr>
            <w:sz w:val="18"/>
            <w:szCs w:val="18"/>
          </w:rPr>
          <w:t>2</w:t>
        </w:r>
        <w:r w:rsidRPr="004D6B71">
          <w:rPr>
            <w:sz w:val="18"/>
            <w:szCs w:val="18"/>
          </w:rPr>
          <w:fldChar w:fldCharType="end"/>
        </w:r>
        <w:r w:rsidRPr="004D6B71">
          <w:rPr>
            <w:sz w:val="18"/>
            <w:szCs w:val="18"/>
          </w:rPr>
          <w:t xml:space="preserve"> z 5</w:t>
        </w:r>
      </w:sdtContent>
    </w:sdt>
  </w:p>
  <w:p w14:paraId="45E6A901" w14:textId="507EC066" w:rsidR="00C977EB" w:rsidRPr="00FC6DA4" w:rsidRDefault="00C977EB" w:rsidP="00FC6D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06CA5" w14:textId="77777777" w:rsidR="00C977EB" w:rsidRDefault="00C977EB" w:rsidP="00E03BA7">
    <w:pPr>
      <w:pStyle w:val="Stopka"/>
      <w:pBdr>
        <w:top w:val="single" w:sz="4" w:space="1" w:color="auto"/>
      </w:pBdr>
      <w:rPr>
        <w:b/>
        <w:color w:val="000000" w:themeColor="text1"/>
        <w:sz w:val="14"/>
        <w:szCs w:val="14"/>
      </w:rPr>
    </w:pPr>
  </w:p>
  <w:p w14:paraId="3EA4A885" w14:textId="77777777" w:rsidR="00C977EB" w:rsidRPr="00E63E8C" w:rsidRDefault="00C977EB" w:rsidP="00E84F8D">
    <w:pPr>
      <w:pStyle w:val="Stopka"/>
      <w:pBdr>
        <w:top w:val="single" w:sz="4" w:space="1" w:color="auto"/>
      </w:pBdr>
      <w:rPr>
        <w:b/>
        <w:color w:val="000000" w:themeColor="text1"/>
        <w:sz w:val="14"/>
        <w:szCs w:val="14"/>
      </w:rPr>
    </w:pPr>
    <w:r w:rsidRPr="00E63E8C">
      <w:rPr>
        <w:b/>
        <w:color w:val="000000" w:themeColor="text1"/>
        <w:sz w:val="14"/>
        <w:szCs w:val="14"/>
      </w:rPr>
      <w:t xml:space="preserve">PGE ENERGIA CIEPŁA S.A. </w:t>
    </w:r>
    <w:r w:rsidRPr="00E84F8D">
      <w:rPr>
        <w:b/>
        <w:color w:val="000000" w:themeColor="text1"/>
        <w:sz w:val="14"/>
        <w:szCs w:val="14"/>
      </w:rPr>
      <w:t>ODDZIAŁ ELEKTROCIEPŁOWNIA W RZESZOWIE</w:t>
    </w:r>
    <w:r w:rsidRPr="00E63E8C">
      <w:rPr>
        <w:b/>
        <w:color w:val="000000" w:themeColor="text1"/>
        <w:sz w:val="14"/>
        <w:szCs w:val="14"/>
      </w:rPr>
      <w:t xml:space="preserve">, </w:t>
    </w:r>
    <w:r w:rsidRPr="00E84F8D">
      <w:rPr>
        <w:b/>
        <w:color w:val="000000" w:themeColor="text1"/>
        <w:sz w:val="14"/>
        <w:szCs w:val="14"/>
      </w:rPr>
      <w:t>35 - 959 RZESZÓW</w:t>
    </w:r>
    <w:r>
      <w:rPr>
        <w:b/>
        <w:color w:val="000000" w:themeColor="text1"/>
        <w:sz w:val="14"/>
        <w:szCs w:val="14"/>
      </w:rPr>
      <w:t xml:space="preserve">, </w:t>
    </w:r>
    <w:r w:rsidRPr="00E84F8D">
      <w:rPr>
        <w:b/>
        <w:color w:val="000000" w:themeColor="text1"/>
        <w:sz w:val="14"/>
        <w:szCs w:val="14"/>
      </w:rPr>
      <w:t>UL. CIEPŁOWNICZA 8</w:t>
    </w:r>
  </w:p>
  <w:p w14:paraId="4DE1C118" w14:textId="77777777" w:rsidR="00C977EB" w:rsidRPr="00E63E8C" w:rsidRDefault="00C977EB" w:rsidP="00E84F8D">
    <w:pPr>
      <w:pStyle w:val="Stopka"/>
      <w:pBdr>
        <w:top w:val="single" w:sz="4" w:space="1" w:color="auto"/>
      </w:pBdr>
      <w:rPr>
        <w:color w:val="000000" w:themeColor="text1"/>
        <w:sz w:val="14"/>
        <w:szCs w:val="14"/>
      </w:rPr>
    </w:pPr>
    <w:r w:rsidRPr="00E63E8C">
      <w:rPr>
        <w:color w:val="000000" w:themeColor="text1"/>
        <w:sz w:val="14"/>
        <w:szCs w:val="14"/>
      </w:rPr>
      <w:t xml:space="preserve">KRS 0000013479, SĄD REJONOWY DLA M. ST. WARSZAWY W WARSZAWIE, XII WYDZIAŁ GOSPODARCZY KRAJOWEGO REJESTRU SĄDOWEGO </w:t>
    </w:r>
  </w:p>
  <w:p w14:paraId="68B99A32" w14:textId="77777777" w:rsidR="00C977EB" w:rsidRPr="00913424" w:rsidRDefault="00C977EB" w:rsidP="00E84F8D">
    <w:pPr>
      <w:pStyle w:val="Stopka"/>
      <w:pBdr>
        <w:top w:val="single" w:sz="4" w:space="1" w:color="auto"/>
      </w:pBdr>
      <w:rPr>
        <w:b/>
        <w:color w:val="000000" w:themeColor="text1"/>
        <w:sz w:val="18"/>
      </w:rPr>
    </w:pPr>
    <w:r w:rsidRPr="00E63E8C">
      <w:rPr>
        <w:color w:val="000000" w:themeColor="text1"/>
        <w:sz w:val="14"/>
        <w:szCs w:val="14"/>
      </w:rPr>
      <w:t>NIP: 642-000-06-42, REGON: 273204260, KAPITAŁ ZAKŁADOWY SPÓŁKI: 1 471 190 070 PLN</w:t>
    </w:r>
    <w:r>
      <w:rPr>
        <w:color w:val="000000" w:themeColor="text1"/>
        <w:sz w:val="14"/>
        <w:szCs w:val="14"/>
      </w:rPr>
      <w:t xml:space="preserve">, </w:t>
    </w:r>
    <w:r w:rsidRPr="00E63E8C">
      <w:rPr>
        <w:color w:val="000000" w:themeColor="text1"/>
        <w:sz w:val="14"/>
        <w:szCs w:val="14"/>
      </w:rPr>
      <w:t>www.pgeenergiaciepla.pl</w:t>
    </w:r>
  </w:p>
  <w:p w14:paraId="335D6042" w14:textId="77777777" w:rsidR="00C977EB" w:rsidRPr="00E03BA7" w:rsidRDefault="00000000" w:rsidP="00E03BA7">
    <w:pPr>
      <w:pStyle w:val="Stopka"/>
      <w:pBdr>
        <w:top w:val="single" w:sz="4" w:space="1" w:color="auto"/>
      </w:pBdr>
      <w:jc w:val="right"/>
      <w:rPr>
        <w:sz w:val="18"/>
      </w:rPr>
    </w:pPr>
    <w:sdt>
      <w:sdtPr>
        <w:id w:val="-280343047"/>
        <w:docPartObj>
          <w:docPartGallery w:val="Page Numbers (Bottom of Page)"/>
          <w:docPartUnique/>
        </w:docPartObj>
      </w:sdtPr>
      <w:sdtContent>
        <w:r w:rsidR="00C977EB">
          <w:fldChar w:fldCharType="begin"/>
        </w:r>
        <w:r w:rsidR="00C977EB">
          <w:instrText>PAGE   \* MERGEFORMAT</w:instrText>
        </w:r>
        <w:r w:rsidR="00C977EB">
          <w:fldChar w:fldCharType="separate"/>
        </w:r>
        <w:r w:rsidR="00C977EB">
          <w:rPr>
            <w:noProof/>
          </w:rPr>
          <w:t>1</w:t>
        </w:r>
        <w:r w:rsidR="00C977EB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F6B9B" w14:textId="77777777" w:rsidR="001A0D21" w:rsidRDefault="001A0D21">
      <w:pPr>
        <w:spacing w:after="0" w:line="240" w:lineRule="auto"/>
      </w:pPr>
      <w:r>
        <w:separator/>
      </w:r>
    </w:p>
  </w:footnote>
  <w:footnote w:type="continuationSeparator" w:id="0">
    <w:p w14:paraId="0EC9929C" w14:textId="77777777" w:rsidR="001A0D21" w:rsidRDefault="001A0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77379" w14:textId="512AFC47" w:rsidR="002E13B8" w:rsidRDefault="002E13B8" w:rsidP="002E13B8">
    <w:pPr>
      <w:pStyle w:val="Nagwek"/>
      <w:tabs>
        <w:tab w:val="left" w:pos="2189"/>
        <w:tab w:val="right" w:pos="9922"/>
      </w:tabs>
      <w:ind w:firstLine="708"/>
    </w:pPr>
    <w:bookmarkStart w:id="0" w:name="_Hlk198715070"/>
    <w:bookmarkStart w:id="1" w:name="_Hlk198715071"/>
    <w:r>
      <w:tab/>
    </w:r>
  </w:p>
  <w:p w14:paraId="1705B3BD" w14:textId="77777777" w:rsidR="002E13B8" w:rsidRDefault="002E13B8" w:rsidP="002E13B8">
    <w:pPr>
      <w:pStyle w:val="Nagwek"/>
      <w:tabs>
        <w:tab w:val="left" w:pos="2189"/>
        <w:tab w:val="right" w:pos="9922"/>
      </w:tabs>
    </w:pPr>
  </w:p>
  <w:bookmarkEnd w:id="0"/>
  <w:bookmarkEnd w:id="1"/>
  <w:p w14:paraId="6715F705" w14:textId="47CAA258" w:rsidR="002E13B8" w:rsidRDefault="002E13B8" w:rsidP="002E13B8">
    <w:pPr>
      <w:pStyle w:val="Nagwek"/>
      <w:tabs>
        <w:tab w:val="left" w:pos="2189"/>
        <w:tab w:val="right" w:pos="992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86BA0" w14:textId="77777777" w:rsidR="00C977EB" w:rsidRDefault="00C977EB" w:rsidP="00E03BA7">
    <w:pPr>
      <w:pStyle w:val="Nagwek"/>
      <w:tabs>
        <w:tab w:val="center" w:pos="4253"/>
      </w:tabs>
      <w:spacing w:before="80"/>
      <w:ind w:left="1644"/>
      <w:rPr>
        <w:b/>
        <w:color w:val="5B9BD5" w:themeColor="accent1"/>
        <w:sz w:val="18"/>
        <w:szCs w:val="18"/>
      </w:rPr>
    </w:pPr>
    <w:r>
      <w:rPr>
        <w:noProof/>
        <w:color w:val="707173"/>
        <w:sz w:val="14"/>
        <w:szCs w:val="14"/>
        <w:lang w:eastAsia="pl-PL"/>
      </w:rPr>
      <w:drawing>
        <wp:anchor distT="0" distB="0" distL="114300" distR="114300" simplePos="0" relativeHeight="251659264" behindDoc="1" locked="0" layoutInCell="1" allowOverlap="1" wp14:anchorId="05A80039" wp14:editId="191D2CCD">
          <wp:simplePos x="0" y="0"/>
          <wp:positionH relativeFrom="column">
            <wp:posOffset>-437515</wp:posOffset>
          </wp:positionH>
          <wp:positionV relativeFrom="page">
            <wp:posOffset>479425</wp:posOffset>
          </wp:positionV>
          <wp:extent cx="1578262" cy="1339850"/>
          <wp:effectExtent l="0" t="0" r="0" b="0"/>
          <wp:wrapNone/>
          <wp:docPr id="102" name="Obraz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PGE-Energia-Ciepła-Oddział-EC-w-Rzeszowie_pion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262" cy="1339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A59B10" w14:textId="77777777" w:rsidR="00C977EB" w:rsidRPr="0030741E" w:rsidRDefault="00C977EB" w:rsidP="00C556A4">
    <w:pPr>
      <w:pStyle w:val="Nagwek"/>
      <w:tabs>
        <w:tab w:val="center" w:pos="4253"/>
      </w:tabs>
      <w:spacing w:before="80"/>
      <w:ind w:left="1644"/>
      <w:rPr>
        <w:b/>
        <w:color w:val="5B9BD5" w:themeColor="accent1"/>
        <w:sz w:val="18"/>
        <w:szCs w:val="18"/>
      </w:rPr>
    </w:pPr>
    <w:r w:rsidRPr="0030741E">
      <w:rPr>
        <w:b/>
        <w:color w:val="5B9BD5" w:themeColor="accent1"/>
        <w:sz w:val="18"/>
        <w:szCs w:val="18"/>
      </w:rPr>
      <w:t xml:space="preserve">PGE </w:t>
    </w:r>
    <w:r>
      <w:rPr>
        <w:b/>
        <w:color w:val="5B9BD5" w:themeColor="accent1"/>
        <w:sz w:val="18"/>
        <w:szCs w:val="18"/>
      </w:rPr>
      <w:t>Energia Ciepła S.A.</w:t>
    </w:r>
    <w:r>
      <w:rPr>
        <w:b/>
        <w:color w:val="5B9BD5" w:themeColor="accent1"/>
        <w:sz w:val="18"/>
        <w:szCs w:val="18"/>
      </w:rPr>
      <w:softHyphen/>
    </w:r>
    <w:r>
      <w:rPr>
        <w:b/>
        <w:color w:val="5B9BD5" w:themeColor="accent1"/>
        <w:sz w:val="18"/>
        <w:szCs w:val="18"/>
      </w:rPr>
      <w:softHyphen/>
    </w:r>
    <w:r>
      <w:rPr>
        <w:b/>
        <w:color w:val="5B9BD5" w:themeColor="accent1"/>
        <w:sz w:val="18"/>
        <w:szCs w:val="18"/>
      </w:rPr>
      <w:softHyphen/>
    </w:r>
    <w:r>
      <w:rPr>
        <w:b/>
        <w:color w:val="5B9BD5" w:themeColor="accent1"/>
        <w:sz w:val="18"/>
        <w:szCs w:val="18"/>
      </w:rPr>
      <w:br/>
      <w:t>Oddział Elektrociepłownia</w:t>
    </w:r>
    <w:r>
      <w:rPr>
        <w:b/>
        <w:color w:val="5B9BD5" w:themeColor="accent1"/>
        <w:sz w:val="18"/>
        <w:szCs w:val="18"/>
      </w:rPr>
      <w:br/>
      <w:t>w Rzeszowie</w:t>
    </w:r>
    <w:r w:rsidRPr="0030741E">
      <w:rPr>
        <w:b/>
        <w:color w:val="5B9BD5" w:themeColor="accent1"/>
        <w:sz w:val="18"/>
        <w:szCs w:val="18"/>
      </w:rPr>
      <w:br/>
    </w:r>
    <w:r>
      <w:rPr>
        <w:color w:val="5B9BD5" w:themeColor="accent1"/>
        <w:sz w:val="14"/>
        <w:szCs w:val="14"/>
      </w:rPr>
      <w:br/>
    </w:r>
    <w:r w:rsidRPr="0030741E">
      <w:rPr>
        <w:color w:val="5B9BD5" w:themeColor="accent1"/>
        <w:sz w:val="14"/>
        <w:szCs w:val="14"/>
      </w:rPr>
      <w:t xml:space="preserve">tel. </w:t>
    </w:r>
    <w:r w:rsidRPr="0041729E">
      <w:rPr>
        <w:color w:val="5B9BD5" w:themeColor="accent1"/>
        <w:sz w:val="14"/>
        <w:szCs w:val="14"/>
      </w:rPr>
      <w:t xml:space="preserve">(+48) </w:t>
    </w:r>
    <w:r w:rsidRPr="000376EA">
      <w:rPr>
        <w:color w:val="5B9BD5" w:themeColor="accent1"/>
        <w:sz w:val="14"/>
        <w:szCs w:val="14"/>
      </w:rPr>
      <w:t>17 87 56 750</w:t>
    </w:r>
  </w:p>
  <w:p w14:paraId="513A88A8" w14:textId="77777777" w:rsidR="00C977EB" w:rsidRPr="00D0017C" w:rsidRDefault="00C977EB" w:rsidP="00E03BA7">
    <w:pPr>
      <w:pStyle w:val="Bezodstpw"/>
      <w:rPr>
        <w:rFonts w:cs="Calibri"/>
        <w:noProof/>
        <w:color w:val="000000"/>
        <w:lang w:eastAsia="pl-PL"/>
      </w:rPr>
    </w:pPr>
    <w:r>
      <w:rPr>
        <w:rFonts w:cs="Calibri"/>
        <w:noProof/>
        <w:color w:val="000000"/>
        <w:lang w:eastAsia="pl-PL"/>
      </w:rPr>
      <w:tab/>
    </w:r>
    <w:r>
      <w:rPr>
        <w:rFonts w:cs="Calibri"/>
        <w:noProof/>
        <w:color w:val="000000"/>
        <w:lang w:eastAsia="pl-PL"/>
      </w:rPr>
      <w:tab/>
    </w:r>
  </w:p>
  <w:p w14:paraId="4D9978AF" w14:textId="77777777" w:rsidR="00C977EB" w:rsidRPr="00E03BA7" w:rsidRDefault="00C977EB" w:rsidP="00E03B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45E5A"/>
    <w:multiLevelType w:val="hybridMultilevel"/>
    <w:tmpl w:val="C022840E"/>
    <w:lvl w:ilvl="0" w:tplc="0415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42F1648C"/>
    <w:multiLevelType w:val="multilevel"/>
    <w:tmpl w:val="A6C415A6"/>
    <w:lvl w:ilvl="0">
      <w:start w:val="1"/>
      <w:numFmt w:val="upperRoman"/>
      <w:lvlRestart w:val="0"/>
      <w:pStyle w:val="1poziom"/>
      <w:lvlText w:val="%1"/>
      <w:lvlJc w:val="left"/>
      <w:pPr>
        <w:ind w:left="357" w:hanging="357"/>
      </w:pPr>
      <w:rPr>
        <w:rFonts w:ascii="Arial" w:hAnsi="Arial" w:cs="Arial" w:hint="default"/>
        <w:b/>
        <w:i w:val="0"/>
        <w:color w:val="092D74"/>
        <w:sz w:val="20"/>
      </w:rPr>
    </w:lvl>
    <w:lvl w:ilvl="1">
      <w:start w:val="1"/>
      <w:numFmt w:val="decimal"/>
      <w:pStyle w:val="2poziom"/>
      <w:isLgl/>
      <w:lvlText w:val="%1.%2"/>
      <w:lvlJc w:val="left"/>
      <w:pPr>
        <w:ind w:left="1077" w:hanging="720"/>
      </w:pPr>
      <w:rPr>
        <w:rFonts w:ascii="Arial" w:hAnsi="Arial" w:cs="Arial" w:hint="default"/>
        <w:b w:val="0"/>
        <w:i w:val="0"/>
        <w:color w:val="000000" w:themeColor="text1"/>
        <w:sz w:val="18"/>
      </w:rPr>
    </w:lvl>
    <w:lvl w:ilvl="2">
      <w:start w:val="1"/>
      <w:numFmt w:val="decimal"/>
      <w:pStyle w:val="3poziom"/>
      <w:isLgl/>
      <w:lvlText w:val="%1.%2.%3"/>
      <w:lvlJc w:val="left"/>
      <w:pPr>
        <w:ind w:left="1077" w:hanging="720"/>
      </w:pPr>
      <w:rPr>
        <w:rFonts w:ascii="Arial" w:hAnsi="Arial" w:cs="Arial" w:hint="default"/>
        <w:b w:val="0"/>
        <w:i w:val="0"/>
        <w:sz w:val="18"/>
      </w:rPr>
    </w:lvl>
    <w:lvl w:ilvl="3">
      <w:start w:val="1"/>
      <w:numFmt w:val="decimal"/>
      <w:pStyle w:val="4poziom"/>
      <w:isLgl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lowerLetter"/>
      <w:pStyle w:val="5poziom"/>
      <w:lvlText w:val="%5."/>
      <w:lvlJc w:val="left"/>
      <w:pPr>
        <w:ind w:left="1417" w:hanging="226"/>
      </w:pPr>
      <w:rPr>
        <w:rFonts w:ascii="Arial" w:hAnsi="Arial" w:cs="Arial" w:hint="default"/>
        <w:b w:val="0"/>
        <w:i w:val="0"/>
        <w:sz w:val="18"/>
      </w:rPr>
    </w:lvl>
    <w:lvl w:ilvl="5">
      <w:start w:val="1"/>
      <w:numFmt w:val="bullet"/>
      <w:lvlRestart w:val="0"/>
      <w:lvlText w:val=""/>
      <w:lvlJc w:val="left"/>
      <w:pPr>
        <w:ind w:left="1701" w:hanging="227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hanging="357"/>
      </w:pPr>
      <w:rPr>
        <w:rFonts w:hint="default"/>
      </w:rPr>
    </w:lvl>
  </w:abstractNum>
  <w:abstractNum w:abstractNumId="2" w15:restartNumberingAfterBreak="0">
    <w:nsid w:val="5FC265F0"/>
    <w:multiLevelType w:val="hybridMultilevel"/>
    <w:tmpl w:val="1BF28E8A"/>
    <w:lvl w:ilvl="0" w:tplc="050AD4D8">
      <w:numFmt w:val="bullet"/>
      <w:lvlText w:val="•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66FB6B3F"/>
    <w:multiLevelType w:val="hybridMultilevel"/>
    <w:tmpl w:val="A5CE593E"/>
    <w:lvl w:ilvl="0" w:tplc="C29EA02E">
      <w:numFmt w:val="bullet"/>
      <w:lvlText w:val="•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79D949D8"/>
    <w:multiLevelType w:val="hybridMultilevel"/>
    <w:tmpl w:val="4EF0BB00"/>
    <w:lvl w:ilvl="0" w:tplc="0415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216814815">
    <w:abstractNumId w:val="4"/>
  </w:num>
  <w:num w:numId="2" w16cid:durableId="1327781625">
    <w:abstractNumId w:val="3"/>
  </w:num>
  <w:num w:numId="3" w16cid:durableId="1134524941">
    <w:abstractNumId w:val="0"/>
  </w:num>
  <w:num w:numId="4" w16cid:durableId="759524195">
    <w:abstractNumId w:val="2"/>
  </w:num>
  <w:num w:numId="5" w16cid:durableId="25299008">
    <w:abstractNumId w:val="1"/>
  </w:num>
  <w:num w:numId="6" w16cid:durableId="369452558">
    <w:abstractNumId w:val="1"/>
    <w:lvlOverride w:ilvl="0">
      <w:lvl w:ilvl="0">
        <w:start w:val="1"/>
        <w:numFmt w:val="upperRoman"/>
        <w:lvlRestart w:val="0"/>
        <w:pStyle w:val="1poziom"/>
        <w:lvlText w:val="%1"/>
        <w:lvlJc w:val="left"/>
        <w:pPr>
          <w:ind w:left="357" w:hanging="357"/>
        </w:pPr>
        <w:rPr>
          <w:rFonts w:ascii="Arial" w:hAnsi="Arial" w:cs="Arial" w:hint="default"/>
          <w:b/>
          <w:i w:val="0"/>
          <w:color w:val="44546A" w:themeColor="text2"/>
          <w:sz w:val="20"/>
        </w:rPr>
      </w:lvl>
    </w:lvlOverride>
    <w:lvlOverride w:ilvl="1">
      <w:lvl w:ilvl="1">
        <w:start w:val="1"/>
        <w:numFmt w:val="decimal"/>
        <w:pStyle w:val="2poziom"/>
        <w:isLgl/>
        <w:lvlText w:val="%1.%2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color w:val="000000" w:themeColor="text1"/>
          <w:sz w:val="18"/>
        </w:rPr>
      </w:lvl>
    </w:lvlOverride>
    <w:lvlOverride w:ilvl="2">
      <w:lvl w:ilvl="2">
        <w:start w:val="1"/>
        <w:numFmt w:val="decimal"/>
        <w:pStyle w:val="3poziom"/>
        <w:isLgl/>
        <w:lvlText w:val="%1.%2.%3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3">
      <w:lvl w:ilvl="3">
        <w:start w:val="1"/>
        <w:numFmt w:val="decimal"/>
        <w:pStyle w:val="4poziom"/>
        <w:isLgl/>
        <w:lvlText w:val="%1.%2.%3.%4"/>
        <w:lvlJc w:val="left"/>
        <w:pPr>
          <w:ind w:left="1077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5poziom"/>
        <w:lvlText w:val="%5."/>
        <w:lvlJc w:val="left"/>
        <w:pPr>
          <w:ind w:left="1417" w:hanging="226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7EB"/>
    <w:rsid w:val="000425DE"/>
    <w:rsid w:val="000E58FB"/>
    <w:rsid w:val="00105BE5"/>
    <w:rsid w:val="001318EF"/>
    <w:rsid w:val="001A0D21"/>
    <w:rsid w:val="001C41A9"/>
    <w:rsid w:val="002E13B8"/>
    <w:rsid w:val="003477B5"/>
    <w:rsid w:val="004170FF"/>
    <w:rsid w:val="00444DC8"/>
    <w:rsid w:val="004D6B71"/>
    <w:rsid w:val="005E13B8"/>
    <w:rsid w:val="00626FD7"/>
    <w:rsid w:val="006D74D0"/>
    <w:rsid w:val="007F0E24"/>
    <w:rsid w:val="00A626CC"/>
    <w:rsid w:val="00B22242"/>
    <w:rsid w:val="00BF0384"/>
    <w:rsid w:val="00C755D9"/>
    <w:rsid w:val="00C977EB"/>
    <w:rsid w:val="00D306F7"/>
    <w:rsid w:val="00DB18CD"/>
    <w:rsid w:val="00DF2647"/>
    <w:rsid w:val="00E474D9"/>
    <w:rsid w:val="00F66E8C"/>
    <w:rsid w:val="00F80184"/>
    <w:rsid w:val="00F87BA2"/>
    <w:rsid w:val="00FC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5526B"/>
  <w15:chartTrackingRefBased/>
  <w15:docId w15:val="{B733414E-9829-4588-8EF9-CA761B52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7EB"/>
    <w:pPr>
      <w:spacing w:after="120" w:line="264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6E8C"/>
    <w:pPr>
      <w:keepNext/>
      <w:keepLines/>
      <w:spacing w:before="240" w:after="0"/>
      <w:jc w:val="both"/>
      <w:outlineLvl w:val="0"/>
    </w:pPr>
    <w:rPr>
      <w:rFonts w:ascii="Arial" w:eastAsiaTheme="majorEastAsia" w:hAnsi="Arial" w:cstheme="majorBidi"/>
      <w:sz w:val="2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7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7E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97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77EB"/>
    <w:rPr>
      <w:kern w:val="0"/>
      <w14:ligatures w14:val="none"/>
    </w:rPr>
  </w:style>
  <w:style w:type="paragraph" w:styleId="Bezodstpw">
    <w:name w:val="No Spacing"/>
    <w:uiPriority w:val="1"/>
    <w:qFormat/>
    <w:rsid w:val="00C977EB"/>
    <w:pPr>
      <w:spacing w:after="0" w:line="240" w:lineRule="auto"/>
    </w:pPr>
    <w:rPr>
      <w:kern w:val="0"/>
      <w14:ligatures w14:val="none"/>
    </w:rPr>
  </w:style>
  <w:style w:type="paragraph" w:customStyle="1" w:styleId="ImiNazwisko">
    <w:name w:val="Imię Nazwisko"/>
    <w:basedOn w:val="Nagwek"/>
    <w:qFormat/>
    <w:rsid w:val="00C977EB"/>
    <w:pPr>
      <w:spacing w:before="80"/>
    </w:pPr>
    <w:rPr>
      <w:rFonts w:asciiTheme="majorHAnsi" w:eastAsia="Times New Roman" w:hAnsiTheme="majorHAnsi" w:cs="Times New Roman"/>
      <w:b/>
      <w:color w:val="707173"/>
      <w:sz w:val="18"/>
      <w:szCs w:val="18"/>
      <w:lang w:eastAsia="x-none"/>
    </w:rPr>
  </w:style>
  <w:style w:type="paragraph" w:customStyle="1" w:styleId="funkcja">
    <w:name w:val="funkcja"/>
    <w:basedOn w:val="Nagwek"/>
    <w:qFormat/>
    <w:rsid w:val="00C977EB"/>
    <w:rPr>
      <w:rFonts w:asciiTheme="majorHAnsi" w:eastAsia="Times New Roman" w:hAnsiTheme="majorHAnsi" w:cs="Times New Roman"/>
      <w:color w:val="707173"/>
      <w:sz w:val="18"/>
      <w:szCs w:val="18"/>
      <w:lang w:eastAsia="x-none"/>
    </w:rPr>
  </w:style>
  <w:style w:type="paragraph" w:customStyle="1" w:styleId="danenagwka">
    <w:name w:val="dane nagłówka"/>
    <w:basedOn w:val="Nagwek"/>
    <w:qFormat/>
    <w:rsid w:val="00C977EB"/>
    <w:rPr>
      <w:rFonts w:asciiTheme="majorHAnsi" w:eastAsia="Times New Roman" w:hAnsiTheme="majorHAnsi" w:cs="Times New Roman"/>
      <w:color w:val="707173"/>
      <w:sz w:val="14"/>
      <w:szCs w:val="14"/>
      <w:lang w:eastAsia="x-none"/>
    </w:rPr>
  </w:style>
  <w:style w:type="paragraph" w:styleId="Akapitzlist">
    <w:name w:val="List Paragraph"/>
    <w:basedOn w:val="Normalny"/>
    <w:uiPriority w:val="34"/>
    <w:qFormat/>
    <w:rsid w:val="00F87BA2"/>
    <w:pPr>
      <w:ind w:left="720"/>
      <w:contextualSpacing/>
    </w:pPr>
  </w:style>
  <w:style w:type="paragraph" w:customStyle="1" w:styleId="1poziom">
    <w:name w:val="*1 poziom"/>
    <w:basedOn w:val="Akapitzlist"/>
    <w:link w:val="1poziomZnak"/>
    <w:qFormat/>
    <w:rsid w:val="00DF2647"/>
    <w:pPr>
      <w:numPr>
        <w:numId w:val="5"/>
      </w:numPr>
      <w:spacing w:before="120" w:after="60" w:line="260" w:lineRule="exact"/>
      <w:contextualSpacing w:val="0"/>
      <w:jc w:val="both"/>
    </w:pPr>
    <w:rPr>
      <w:rFonts w:ascii="Arial" w:eastAsia="Times New Roman" w:hAnsi="Arial" w:cs="Arial"/>
      <w:b/>
      <w:color w:val="44546A" w:themeColor="text2"/>
      <w:sz w:val="20"/>
      <w:szCs w:val="20"/>
      <w:lang w:eastAsia="pl-PL"/>
    </w:rPr>
  </w:style>
  <w:style w:type="paragraph" w:customStyle="1" w:styleId="2poziom">
    <w:name w:val="*2 poziom"/>
    <w:basedOn w:val="Akapitzlist"/>
    <w:qFormat/>
    <w:rsid w:val="00DF2647"/>
    <w:pPr>
      <w:numPr>
        <w:ilvl w:val="1"/>
        <w:numId w:val="5"/>
      </w:numPr>
      <w:spacing w:after="0" w:line="260" w:lineRule="exact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1poziomZnak">
    <w:name w:val="*1 poziom Znak"/>
    <w:basedOn w:val="Domylnaczcionkaakapitu"/>
    <w:link w:val="1poziom"/>
    <w:rsid w:val="00DF2647"/>
    <w:rPr>
      <w:rFonts w:ascii="Arial" w:eastAsia="Times New Roman" w:hAnsi="Arial" w:cs="Arial"/>
      <w:b/>
      <w:color w:val="44546A" w:themeColor="text2"/>
      <w:kern w:val="0"/>
      <w:sz w:val="20"/>
      <w:szCs w:val="20"/>
      <w:lang w:eastAsia="pl-PL"/>
      <w14:ligatures w14:val="none"/>
    </w:rPr>
  </w:style>
  <w:style w:type="paragraph" w:customStyle="1" w:styleId="5poziom">
    <w:name w:val="*5 poziom"/>
    <w:basedOn w:val="Akapitzlist"/>
    <w:qFormat/>
    <w:rsid w:val="00DF2647"/>
    <w:pPr>
      <w:numPr>
        <w:ilvl w:val="4"/>
        <w:numId w:val="5"/>
      </w:numPr>
      <w:spacing w:after="0" w:line="260" w:lineRule="exact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3poziom">
    <w:name w:val="*3 poziom"/>
    <w:basedOn w:val="Akapitzlist"/>
    <w:qFormat/>
    <w:rsid w:val="00DF2647"/>
    <w:pPr>
      <w:numPr>
        <w:ilvl w:val="2"/>
        <w:numId w:val="5"/>
      </w:numPr>
      <w:spacing w:after="0" w:line="260" w:lineRule="exact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4poziom">
    <w:name w:val="*4 poziom"/>
    <w:basedOn w:val="3poziom"/>
    <w:qFormat/>
    <w:rsid w:val="00DF2647"/>
    <w:pPr>
      <w:numPr>
        <w:ilvl w:val="3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F66E8C"/>
    <w:rPr>
      <w:rFonts w:ascii="Arial" w:eastAsiaTheme="majorEastAsia" w:hAnsi="Arial" w:cstheme="majorBidi"/>
      <w:kern w:val="0"/>
      <w:sz w:val="20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1702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Systemy</Company>
  <LinksUpToDate>false</LinksUpToDate>
  <CharactersWithSpaces>11896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3</dc:title>
  <dc:subject/>
  <dc:creator/>
  <cp:keywords/>
  <dc:description/>
  <cp:lastModifiedBy>help desk</cp:lastModifiedBy>
  <cp:revision>53</cp:revision>
  <cp:lastPrinted>2025-06-09T12:42:00Z</cp:lastPrinted>
  <dcterms:created xsi:type="dcterms:W3CDTF">2025-05-21T08:13:00Z</dcterms:created>
  <dcterms:modified xsi:type="dcterms:W3CDTF">2025-06-10T10:21:00Z</dcterms:modified>
</cp:coreProperties>
</file>